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4009F" w14:textId="77777777" w:rsidR="0010030F" w:rsidRDefault="0010030F" w:rsidP="00036101">
      <w:pPr>
        <w:rPr>
          <w:lang w:val="fr"/>
        </w:rPr>
      </w:pPr>
      <w:r>
        <w:rPr>
          <w:b/>
          <w:sz w:val="24"/>
          <w:lang w:val="fr"/>
        </w:rPr>
        <w:t>Desserte fine</w:t>
      </w:r>
      <w:r w:rsidR="00C67462">
        <w:rPr>
          <w:b/>
          <w:sz w:val="24"/>
          <w:lang w:val="fr"/>
        </w:rPr>
        <w:t xml:space="preserve"> (dernier kilomètre)</w:t>
      </w:r>
      <w:r w:rsidR="00145075">
        <w:rPr>
          <w:b/>
          <w:sz w:val="24"/>
          <w:lang w:val="fr"/>
        </w:rPr>
        <w:t xml:space="preserve"> dans le transport de marchandises par chemin de fer</w:t>
      </w:r>
      <w:r w:rsidR="00C67462">
        <w:rPr>
          <w:lang w:val="fr"/>
        </w:rPr>
        <w:t xml:space="preserve"> </w:t>
      </w:r>
      <w:r>
        <w:rPr>
          <w:lang w:val="fr"/>
        </w:rPr>
        <w:t>–</w:t>
      </w:r>
      <w:r w:rsidR="00C67462">
        <w:rPr>
          <w:lang w:val="fr"/>
        </w:rPr>
        <w:t xml:space="preserve"> </w:t>
      </w:r>
    </w:p>
    <w:p w14:paraId="24A4FCA6" w14:textId="4C4FA8C7" w:rsidR="00E95DF1" w:rsidRPr="0010030F" w:rsidRDefault="0010030F" w:rsidP="00036101">
      <w:pPr>
        <w:rPr>
          <w:b/>
          <w:sz w:val="24"/>
          <w:lang w:val="fr-CH"/>
        </w:rPr>
      </w:pPr>
      <w:r>
        <w:rPr>
          <w:b/>
          <w:sz w:val="24"/>
          <w:lang w:val="fr"/>
        </w:rPr>
        <w:t>Catalogue des prestations TRAVYS SA.</w:t>
      </w:r>
    </w:p>
    <w:p w14:paraId="60B8CD81" w14:textId="77777777" w:rsidR="0010030F" w:rsidRDefault="0010030F" w:rsidP="00036101">
      <w:pPr>
        <w:rPr>
          <w:lang w:val="fr"/>
        </w:rPr>
      </w:pPr>
    </w:p>
    <w:p w14:paraId="687D23D3" w14:textId="71D0C2A9" w:rsidR="002F5311" w:rsidRPr="0010030F" w:rsidRDefault="0010030F" w:rsidP="00036101">
      <w:pPr>
        <w:rPr>
          <w:lang w:val="fr-CH"/>
        </w:rPr>
      </w:pPr>
      <w:r>
        <w:rPr>
          <w:lang w:val="fr"/>
        </w:rPr>
        <w:t>Mise à disposition / retrait</w:t>
      </w:r>
      <w:r w:rsidR="00E95DF1">
        <w:rPr>
          <w:lang w:val="fr"/>
        </w:rPr>
        <w:t xml:space="preserve"> des trains entiers/wagons/groupes de wagons entre l’infrastructure ferroviaire et les voies de raccordement</w:t>
      </w:r>
      <w:r>
        <w:rPr>
          <w:lang w:val="fr"/>
        </w:rPr>
        <w:t>, ainsi que les tâches effectuées par TRAVYS SA pour le compte d’autres entreprises ferroviaires</w:t>
      </w:r>
      <w:r w:rsidR="00193A0C">
        <w:rPr>
          <w:lang w:val="fr"/>
        </w:rPr>
        <w:t>.</w:t>
      </w:r>
    </w:p>
    <w:p w14:paraId="23D44659" w14:textId="77777777" w:rsidR="00E95DF1" w:rsidRPr="0010030F" w:rsidRDefault="00E95DF1" w:rsidP="00036101">
      <w:pPr>
        <w:rPr>
          <w:lang w:val="fr-CH"/>
        </w:rPr>
      </w:pPr>
    </w:p>
    <w:p w14:paraId="3917D86C" w14:textId="1663972C" w:rsidR="00193A0C" w:rsidRPr="00193A0C" w:rsidRDefault="00193A0C" w:rsidP="00036101">
      <w:pPr>
        <w:rPr>
          <w:lang w:val="fr-CH"/>
        </w:rPr>
      </w:pPr>
      <w:r w:rsidRPr="00193A0C">
        <w:rPr>
          <w:lang w:val="fr-CH"/>
        </w:rPr>
        <w:t>Auteur</w:t>
      </w:r>
      <w:r w:rsidRPr="00193A0C">
        <w:rPr>
          <w:lang w:val="fr-CH"/>
        </w:rPr>
        <w:tab/>
      </w:r>
      <w:r w:rsidRPr="00193A0C">
        <w:rPr>
          <w:lang w:val="fr-CH"/>
        </w:rPr>
        <w:tab/>
      </w:r>
      <w:r w:rsidRPr="00193A0C">
        <w:rPr>
          <w:lang w:val="fr-CH"/>
        </w:rPr>
        <w:tab/>
        <w:t>Rap</w:t>
      </w:r>
      <w:r>
        <w:rPr>
          <w:lang w:val="fr-CH"/>
        </w:rPr>
        <w:t>haël Gerbex</w:t>
      </w:r>
    </w:p>
    <w:p w14:paraId="0DDC4571" w14:textId="1ACE6572" w:rsidR="00193A0C" w:rsidRPr="00193A0C" w:rsidRDefault="00193A0C" w:rsidP="00036101">
      <w:pPr>
        <w:rPr>
          <w:lang w:val="fr-CH"/>
        </w:rPr>
      </w:pPr>
      <w:r w:rsidRPr="00193A0C">
        <w:rPr>
          <w:lang w:val="fr-CH"/>
        </w:rPr>
        <w:t>Validité</w:t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 w:rsidR="006C0D00">
        <w:rPr>
          <w:lang w:val="fr-CH"/>
        </w:rPr>
        <w:t>du</w:t>
      </w:r>
      <w:r w:rsidR="000B546C">
        <w:rPr>
          <w:lang w:val="fr-CH"/>
        </w:rPr>
        <w:t xml:space="preserve"> </w:t>
      </w:r>
      <w:r w:rsidR="006F3470">
        <w:rPr>
          <w:lang w:val="fr-CH"/>
        </w:rPr>
        <w:t>8</w:t>
      </w:r>
      <w:r w:rsidR="00CD0392">
        <w:rPr>
          <w:lang w:val="fr-CH"/>
        </w:rPr>
        <w:t xml:space="preserve"> </w:t>
      </w:r>
      <w:r w:rsidR="000B546C">
        <w:rPr>
          <w:lang w:val="fr-CH"/>
        </w:rPr>
        <w:t xml:space="preserve">décembre </w:t>
      </w:r>
      <w:r w:rsidR="00CD0392">
        <w:rPr>
          <w:lang w:val="fr-CH"/>
        </w:rPr>
        <w:t>202</w:t>
      </w:r>
      <w:r w:rsidR="006F3470">
        <w:rPr>
          <w:lang w:val="fr-CH"/>
        </w:rPr>
        <w:t>4</w:t>
      </w:r>
      <w:r w:rsidR="00CD0392">
        <w:rPr>
          <w:lang w:val="fr-CH"/>
        </w:rPr>
        <w:t xml:space="preserve"> </w:t>
      </w:r>
      <w:r w:rsidR="000B546C">
        <w:rPr>
          <w:lang w:val="fr-CH"/>
        </w:rPr>
        <w:t xml:space="preserve">jusqu’au </w:t>
      </w:r>
      <w:r w:rsidR="006F3470">
        <w:rPr>
          <w:lang w:val="fr-CH"/>
        </w:rPr>
        <w:t>13</w:t>
      </w:r>
      <w:r w:rsidR="00CD0392">
        <w:rPr>
          <w:lang w:val="fr-CH"/>
        </w:rPr>
        <w:t xml:space="preserve"> </w:t>
      </w:r>
      <w:r w:rsidR="000B546C">
        <w:rPr>
          <w:lang w:val="fr-CH"/>
        </w:rPr>
        <w:t xml:space="preserve">décembre </w:t>
      </w:r>
      <w:r w:rsidR="00CD0392">
        <w:rPr>
          <w:lang w:val="fr-CH"/>
        </w:rPr>
        <w:t>202</w:t>
      </w:r>
      <w:r w:rsidR="006F3470">
        <w:rPr>
          <w:lang w:val="fr-CH"/>
        </w:rPr>
        <w:t>5</w:t>
      </w:r>
    </w:p>
    <w:p w14:paraId="78FF65C2" w14:textId="606D436B" w:rsidR="00193A0C" w:rsidRPr="00193A0C" w:rsidRDefault="00193A0C" w:rsidP="00036101">
      <w:pPr>
        <w:rPr>
          <w:lang w:val="fr-CH"/>
        </w:rPr>
      </w:pPr>
      <w:r>
        <w:rPr>
          <w:lang w:val="fr-CH"/>
        </w:rPr>
        <w:t>Version</w:t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 w:rsidR="000B546C">
        <w:rPr>
          <w:lang w:val="fr-CH"/>
        </w:rPr>
        <w:t>1.</w:t>
      </w:r>
      <w:r w:rsidR="006F3470">
        <w:rPr>
          <w:lang w:val="fr-CH"/>
        </w:rPr>
        <w:t>2</w:t>
      </w:r>
      <w:r w:rsidR="00CD0392">
        <w:rPr>
          <w:lang w:val="fr-CH"/>
        </w:rPr>
        <w:t xml:space="preserve"> </w:t>
      </w:r>
      <w:r w:rsidR="000B546C">
        <w:rPr>
          <w:lang w:val="fr-CH"/>
        </w:rPr>
        <w:t>valable d</w:t>
      </w:r>
      <w:r w:rsidR="000D3F4D">
        <w:rPr>
          <w:lang w:val="fr-CH"/>
        </w:rPr>
        <w:t>ès le</w:t>
      </w:r>
      <w:r w:rsidR="000B546C">
        <w:rPr>
          <w:lang w:val="fr-CH"/>
        </w:rPr>
        <w:t xml:space="preserve"> </w:t>
      </w:r>
      <w:r w:rsidR="006F3470">
        <w:rPr>
          <w:lang w:val="fr-CH"/>
        </w:rPr>
        <w:t>24 mars 2025</w:t>
      </w:r>
    </w:p>
    <w:p w14:paraId="1EA079A7" w14:textId="2B6901F4" w:rsidR="00193A0C" w:rsidRDefault="00193A0C" w:rsidP="00036101">
      <w:pPr>
        <w:rPr>
          <w:lang w:val="fr-CH"/>
        </w:rPr>
      </w:pPr>
    </w:p>
    <w:p w14:paraId="767CBCFD" w14:textId="2A6B1D76" w:rsidR="00C84A19" w:rsidRDefault="00C84A19" w:rsidP="00036101">
      <w:pPr>
        <w:rPr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7"/>
        <w:gridCol w:w="992"/>
        <w:gridCol w:w="992"/>
        <w:gridCol w:w="10877"/>
      </w:tblGrid>
      <w:tr w:rsidR="00C84A19" w14:paraId="042A022A" w14:textId="77777777" w:rsidTr="00A77156">
        <w:tc>
          <w:tcPr>
            <w:tcW w:w="14278" w:type="dxa"/>
            <w:gridSpan w:val="4"/>
            <w:shd w:val="clear" w:color="auto" w:fill="D9D9D9" w:themeFill="background1" w:themeFillShade="D9"/>
          </w:tcPr>
          <w:p w14:paraId="7516BBA8" w14:textId="34AEBC33" w:rsidR="00C84A19" w:rsidRPr="00C84A19" w:rsidRDefault="00C84A19" w:rsidP="00036101">
            <w:pPr>
              <w:rPr>
                <w:b/>
                <w:bCs/>
                <w:lang w:val="fr-CH"/>
              </w:rPr>
            </w:pPr>
            <w:r w:rsidRPr="00C84A19">
              <w:rPr>
                <w:b/>
                <w:bCs/>
                <w:lang w:val="fr-CH"/>
              </w:rPr>
              <w:t>Journal des modifications</w:t>
            </w:r>
          </w:p>
        </w:tc>
      </w:tr>
      <w:tr w:rsidR="00C84A19" w14:paraId="3E390B7A" w14:textId="77777777" w:rsidTr="008F23D0">
        <w:tc>
          <w:tcPr>
            <w:tcW w:w="1417" w:type="dxa"/>
          </w:tcPr>
          <w:p w14:paraId="5AA1A88C" w14:textId="6CD440F8" w:rsidR="00C84A19" w:rsidRPr="00C84A19" w:rsidRDefault="00C84A19" w:rsidP="00036101">
            <w:pPr>
              <w:rPr>
                <w:b/>
                <w:color w:val="4472C4" w:themeColor="accent5"/>
                <w:lang w:val="fr"/>
              </w:rPr>
            </w:pPr>
            <w:r w:rsidRPr="00C84A19">
              <w:rPr>
                <w:b/>
                <w:color w:val="4472C4" w:themeColor="accent5"/>
                <w:lang w:val="fr"/>
              </w:rPr>
              <w:t>Date</w:t>
            </w:r>
          </w:p>
        </w:tc>
        <w:tc>
          <w:tcPr>
            <w:tcW w:w="992" w:type="dxa"/>
          </w:tcPr>
          <w:p w14:paraId="6EACAA83" w14:textId="08CF0CF4" w:rsidR="00C84A19" w:rsidRPr="00C84A19" w:rsidRDefault="00C84A19" w:rsidP="00036101">
            <w:pPr>
              <w:rPr>
                <w:b/>
                <w:color w:val="4472C4" w:themeColor="accent5"/>
                <w:lang w:val="fr"/>
              </w:rPr>
            </w:pPr>
            <w:r>
              <w:rPr>
                <w:b/>
                <w:color w:val="4472C4" w:themeColor="accent5"/>
                <w:lang w:val="fr"/>
              </w:rPr>
              <w:t>Version</w:t>
            </w:r>
          </w:p>
        </w:tc>
        <w:tc>
          <w:tcPr>
            <w:tcW w:w="992" w:type="dxa"/>
          </w:tcPr>
          <w:p w14:paraId="06CBF1E8" w14:textId="1BCBA604" w:rsidR="00C84A19" w:rsidRPr="00C84A19" w:rsidRDefault="00C84A19" w:rsidP="00036101">
            <w:pPr>
              <w:rPr>
                <w:b/>
                <w:color w:val="4472C4" w:themeColor="accent5"/>
                <w:lang w:val="fr"/>
              </w:rPr>
            </w:pPr>
            <w:r w:rsidRPr="00C84A19">
              <w:rPr>
                <w:b/>
                <w:color w:val="4472C4" w:themeColor="accent5"/>
                <w:lang w:val="fr"/>
              </w:rPr>
              <w:t>Chiffre</w:t>
            </w:r>
          </w:p>
        </w:tc>
        <w:tc>
          <w:tcPr>
            <w:tcW w:w="10877" w:type="dxa"/>
          </w:tcPr>
          <w:p w14:paraId="590C0C19" w14:textId="6BE08380" w:rsidR="00C84A19" w:rsidRPr="00C84A19" w:rsidRDefault="00C84A19" w:rsidP="00036101">
            <w:pPr>
              <w:rPr>
                <w:b/>
                <w:color w:val="4472C4" w:themeColor="accent5"/>
                <w:lang w:val="fr"/>
              </w:rPr>
            </w:pPr>
            <w:r w:rsidRPr="00C84A19">
              <w:rPr>
                <w:b/>
                <w:color w:val="4472C4" w:themeColor="accent5"/>
                <w:lang w:val="fr"/>
              </w:rPr>
              <w:t>Modification</w:t>
            </w:r>
          </w:p>
        </w:tc>
      </w:tr>
      <w:tr w:rsidR="00C84A19" w:rsidRPr="00CD0392" w14:paraId="0E4C7136" w14:textId="77777777" w:rsidTr="008F23D0">
        <w:tc>
          <w:tcPr>
            <w:tcW w:w="1417" w:type="dxa"/>
          </w:tcPr>
          <w:p w14:paraId="4E1A6BD2" w14:textId="549429DB" w:rsidR="00C84A19" w:rsidRPr="00C84A19" w:rsidRDefault="008F1D97" w:rsidP="00036101">
            <w:pPr>
              <w:rPr>
                <w:lang w:val="fr"/>
              </w:rPr>
            </w:pPr>
            <w:r>
              <w:rPr>
                <w:lang w:val="fr"/>
              </w:rPr>
              <w:t>10</w:t>
            </w:r>
            <w:r w:rsidR="003149E3">
              <w:rPr>
                <w:lang w:val="fr"/>
              </w:rPr>
              <w:t>.10.2023</w:t>
            </w:r>
          </w:p>
        </w:tc>
        <w:tc>
          <w:tcPr>
            <w:tcW w:w="992" w:type="dxa"/>
          </w:tcPr>
          <w:p w14:paraId="66A745CE" w14:textId="6AF9BA6C" w:rsidR="00C84A19" w:rsidRDefault="00C84A19" w:rsidP="00036101">
            <w:pPr>
              <w:rPr>
                <w:lang w:val="fr"/>
              </w:rPr>
            </w:pPr>
            <w:r>
              <w:rPr>
                <w:lang w:val="fr"/>
              </w:rPr>
              <w:t>1.0</w:t>
            </w:r>
          </w:p>
        </w:tc>
        <w:tc>
          <w:tcPr>
            <w:tcW w:w="992" w:type="dxa"/>
          </w:tcPr>
          <w:p w14:paraId="3A2DECF8" w14:textId="77777777" w:rsidR="00C84A19" w:rsidRDefault="00C84A19" w:rsidP="00036101">
            <w:pPr>
              <w:rPr>
                <w:lang w:val="fr"/>
              </w:rPr>
            </w:pPr>
          </w:p>
        </w:tc>
        <w:tc>
          <w:tcPr>
            <w:tcW w:w="10877" w:type="dxa"/>
          </w:tcPr>
          <w:p w14:paraId="0EE8A69C" w14:textId="0F7C9ED4" w:rsidR="00C84A19" w:rsidRPr="00C84A19" w:rsidRDefault="00CD0392" w:rsidP="00036101">
            <w:pPr>
              <w:rPr>
                <w:lang w:val="fr"/>
              </w:rPr>
            </w:pPr>
            <w:r>
              <w:rPr>
                <w:lang w:val="fr"/>
              </w:rPr>
              <w:t>Edition horaire 202</w:t>
            </w:r>
            <w:r w:rsidR="003149E3">
              <w:rPr>
                <w:lang w:val="fr"/>
              </w:rPr>
              <w:t>4</w:t>
            </w:r>
          </w:p>
        </w:tc>
      </w:tr>
      <w:tr w:rsidR="00C95882" w:rsidRPr="006F3470" w14:paraId="737AF220" w14:textId="77777777" w:rsidTr="008F23D0">
        <w:tc>
          <w:tcPr>
            <w:tcW w:w="1417" w:type="dxa"/>
          </w:tcPr>
          <w:p w14:paraId="0ACCFFB9" w14:textId="1A8B01BF" w:rsidR="00C95882" w:rsidRDefault="00C95882" w:rsidP="00036101">
            <w:pPr>
              <w:rPr>
                <w:lang w:val="fr"/>
              </w:rPr>
            </w:pPr>
            <w:r>
              <w:rPr>
                <w:lang w:val="fr"/>
              </w:rPr>
              <w:t>19.01.2024</w:t>
            </w:r>
          </w:p>
        </w:tc>
        <w:tc>
          <w:tcPr>
            <w:tcW w:w="992" w:type="dxa"/>
          </w:tcPr>
          <w:p w14:paraId="757B1B98" w14:textId="628E47F8" w:rsidR="00C95882" w:rsidRDefault="00C95882" w:rsidP="00036101">
            <w:pPr>
              <w:rPr>
                <w:lang w:val="fr"/>
              </w:rPr>
            </w:pPr>
            <w:r>
              <w:rPr>
                <w:lang w:val="fr"/>
              </w:rPr>
              <w:t>1.1</w:t>
            </w:r>
          </w:p>
        </w:tc>
        <w:tc>
          <w:tcPr>
            <w:tcW w:w="992" w:type="dxa"/>
          </w:tcPr>
          <w:p w14:paraId="0EDE89B0" w14:textId="6F428D4C" w:rsidR="00C95882" w:rsidRDefault="00C95882" w:rsidP="00036101">
            <w:pPr>
              <w:rPr>
                <w:lang w:val="fr"/>
              </w:rPr>
            </w:pPr>
            <w:r>
              <w:rPr>
                <w:lang w:val="fr"/>
              </w:rPr>
              <w:t>3.3</w:t>
            </w:r>
          </w:p>
        </w:tc>
        <w:tc>
          <w:tcPr>
            <w:tcW w:w="10877" w:type="dxa"/>
          </w:tcPr>
          <w:p w14:paraId="0A54D4F8" w14:textId="7208FDCF" w:rsidR="00C95882" w:rsidRDefault="00C95882" w:rsidP="00036101">
            <w:pPr>
              <w:rPr>
                <w:lang w:val="fr"/>
              </w:rPr>
            </w:pPr>
            <w:r>
              <w:rPr>
                <w:lang w:val="fr"/>
              </w:rPr>
              <w:t>Introduction d’un rabais lié à la durée du contrat</w:t>
            </w:r>
          </w:p>
        </w:tc>
      </w:tr>
      <w:tr w:rsidR="006F3470" w:rsidRPr="006F3470" w14:paraId="2578F477" w14:textId="77777777" w:rsidTr="008F23D0">
        <w:tc>
          <w:tcPr>
            <w:tcW w:w="1417" w:type="dxa"/>
          </w:tcPr>
          <w:p w14:paraId="20373F4C" w14:textId="5BC851F1" w:rsidR="006F3470" w:rsidRDefault="006F3470" w:rsidP="00036101">
            <w:pPr>
              <w:rPr>
                <w:lang w:val="fr"/>
              </w:rPr>
            </w:pPr>
            <w:r>
              <w:rPr>
                <w:lang w:val="fr"/>
              </w:rPr>
              <w:t>24.03.2025</w:t>
            </w:r>
          </w:p>
        </w:tc>
        <w:tc>
          <w:tcPr>
            <w:tcW w:w="992" w:type="dxa"/>
          </w:tcPr>
          <w:p w14:paraId="028405B4" w14:textId="7E78CAAB" w:rsidR="006F3470" w:rsidRDefault="006F3470" w:rsidP="00036101">
            <w:pPr>
              <w:rPr>
                <w:lang w:val="fr"/>
              </w:rPr>
            </w:pPr>
            <w:r>
              <w:rPr>
                <w:lang w:val="fr"/>
              </w:rPr>
              <w:t>1.2</w:t>
            </w:r>
          </w:p>
        </w:tc>
        <w:tc>
          <w:tcPr>
            <w:tcW w:w="992" w:type="dxa"/>
          </w:tcPr>
          <w:p w14:paraId="1DDB7B9F" w14:textId="77777777" w:rsidR="006F3470" w:rsidRDefault="006F3470" w:rsidP="00036101">
            <w:pPr>
              <w:rPr>
                <w:lang w:val="fr"/>
              </w:rPr>
            </w:pPr>
          </w:p>
        </w:tc>
        <w:tc>
          <w:tcPr>
            <w:tcW w:w="10877" w:type="dxa"/>
          </w:tcPr>
          <w:p w14:paraId="08224335" w14:textId="262EAD2F" w:rsidR="006F3470" w:rsidRDefault="006F3470" w:rsidP="00036101">
            <w:pPr>
              <w:rPr>
                <w:lang w:val="fr"/>
              </w:rPr>
            </w:pPr>
            <w:r>
              <w:rPr>
                <w:lang w:val="fr"/>
              </w:rPr>
              <w:t>Edition horaire 2025</w:t>
            </w:r>
          </w:p>
        </w:tc>
      </w:tr>
    </w:tbl>
    <w:p w14:paraId="6A5612E7" w14:textId="77777777" w:rsidR="00C84A19" w:rsidRPr="00193A0C" w:rsidRDefault="00C84A19" w:rsidP="00036101">
      <w:pPr>
        <w:rPr>
          <w:lang w:val="fr-CH"/>
        </w:rPr>
      </w:pPr>
    </w:p>
    <w:p w14:paraId="2420764C" w14:textId="77777777" w:rsidR="00E95DF1" w:rsidRPr="00193A0C" w:rsidRDefault="00E95DF1" w:rsidP="00036101">
      <w:pPr>
        <w:rPr>
          <w:lang w:val="fr-CH"/>
        </w:rPr>
      </w:pPr>
    </w:p>
    <w:tbl>
      <w:tblPr>
        <w:tblStyle w:val="Grilledutableau"/>
        <w:tblW w:w="14255" w:type="dxa"/>
        <w:tblLook w:val="04A0" w:firstRow="1" w:lastRow="0" w:firstColumn="1" w:lastColumn="0" w:noHBand="0" w:noVBand="1"/>
      </w:tblPr>
      <w:tblGrid>
        <w:gridCol w:w="846"/>
        <w:gridCol w:w="3827"/>
        <w:gridCol w:w="9573"/>
        <w:gridCol w:w="9"/>
      </w:tblGrid>
      <w:tr w:rsidR="003B2796" w:rsidRPr="00286D48" w14:paraId="4297B0AC" w14:textId="77777777" w:rsidTr="00193A0C">
        <w:trPr>
          <w:gridAfter w:val="1"/>
          <w:wAfter w:w="9" w:type="dxa"/>
        </w:trPr>
        <w:tc>
          <w:tcPr>
            <w:tcW w:w="4673" w:type="dxa"/>
            <w:gridSpan w:val="2"/>
            <w:shd w:val="clear" w:color="auto" w:fill="D9D9D9" w:themeFill="background1" w:themeFillShade="D9"/>
          </w:tcPr>
          <w:p w14:paraId="0C66FAB6" w14:textId="77777777" w:rsidR="003B2796" w:rsidRPr="00286D48" w:rsidRDefault="003B2796" w:rsidP="00036101">
            <w:pPr>
              <w:rPr>
                <w:b/>
              </w:rPr>
            </w:pPr>
            <w:r w:rsidRPr="00286D48">
              <w:rPr>
                <w:b/>
                <w:lang w:val="fr"/>
              </w:rPr>
              <w:t>Chapitre</w:t>
            </w:r>
          </w:p>
        </w:tc>
        <w:tc>
          <w:tcPr>
            <w:tcW w:w="9573" w:type="dxa"/>
            <w:shd w:val="clear" w:color="auto" w:fill="D9D9D9" w:themeFill="background1" w:themeFillShade="D9"/>
          </w:tcPr>
          <w:p w14:paraId="3119B73F" w14:textId="77777777" w:rsidR="003B2796" w:rsidRPr="00286D48" w:rsidRDefault="003B2796" w:rsidP="00AF28E7">
            <w:pPr>
              <w:rPr>
                <w:b/>
              </w:rPr>
            </w:pPr>
            <w:r>
              <w:rPr>
                <w:b/>
                <w:lang w:val="fr"/>
              </w:rPr>
              <w:t>Informations de la société</w:t>
            </w:r>
          </w:p>
        </w:tc>
      </w:tr>
      <w:tr w:rsidR="003B2796" w:rsidRPr="00F3602C" w14:paraId="1F3F297E" w14:textId="77777777" w:rsidTr="00193A0C">
        <w:trPr>
          <w:gridAfter w:val="1"/>
          <w:wAfter w:w="9" w:type="dxa"/>
        </w:trPr>
        <w:tc>
          <w:tcPr>
            <w:tcW w:w="846" w:type="dxa"/>
          </w:tcPr>
          <w:p w14:paraId="50618695" w14:textId="77777777" w:rsidR="003B2796" w:rsidRPr="00F3602C" w:rsidRDefault="003B2796" w:rsidP="00036101">
            <w:pPr>
              <w:rPr>
                <w:b/>
                <w:color w:val="4472C4" w:themeColor="accent5"/>
              </w:rPr>
            </w:pPr>
            <w:r w:rsidRPr="00F3602C">
              <w:rPr>
                <w:b/>
                <w:color w:val="4472C4" w:themeColor="accent5"/>
                <w:lang w:val="fr"/>
              </w:rPr>
              <w:t>1</w:t>
            </w:r>
          </w:p>
        </w:tc>
        <w:tc>
          <w:tcPr>
            <w:tcW w:w="3827" w:type="dxa"/>
          </w:tcPr>
          <w:p w14:paraId="4874E2A3" w14:textId="77777777" w:rsidR="003B2796" w:rsidRPr="00F3602C" w:rsidRDefault="003B2796" w:rsidP="00036101">
            <w:pPr>
              <w:rPr>
                <w:b/>
                <w:color w:val="4472C4" w:themeColor="accent5"/>
              </w:rPr>
            </w:pPr>
            <w:r w:rsidRPr="00F3602C">
              <w:rPr>
                <w:b/>
                <w:color w:val="4472C4" w:themeColor="accent5"/>
                <w:lang w:val="fr"/>
              </w:rPr>
              <w:t>Informations générales</w:t>
            </w:r>
          </w:p>
        </w:tc>
        <w:tc>
          <w:tcPr>
            <w:tcW w:w="9573" w:type="dxa"/>
          </w:tcPr>
          <w:p w14:paraId="4C7E2ADC" w14:textId="77777777" w:rsidR="003B2796" w:rsidRPr="00F3602C" w:rsidRDefault="003B2796" w:rsidP="00036101">
            <w:pPr>
              <w:rPr>
                <w:b/>
                <w:color w:val="4472C4" w:themeColor="accent5"/>
              </w:rPr>
            </w:pPr>
          </w:p>
        </w:tc>
      </w:tr>
      <w:tr w:rsidR="003B2796" w:rsidRPr="00B008FA" w14:paraId="0EDB1316" w14:textId="77777777" w:rsidTr="00193A0C">
        <w:trPr>
          <w:gridAfter w:val="1"/>
          <w:wAfter w:w="9" w:type="dxa"/>
        </w:trPr>
        <w:tc>
          <w:tcPr>
            <w:tcW w:w="846" w:type="dxa"/>
          </w:tcPr>
          <w:p w14:paraId="55278C02" w14:textId="77777777" w:rsidR="003B2796" w:rsidRDefault="003B2796" w:rsidP="00036101">
            <w:r>
              <w:rPr>
                <w:lang w:val="fr"/>
              </w:rPr>
              <w:t>1.1.</w:t>
            </w:r>
          </w:p>
        </w:tc>
        <w:tc>
          <w:tcPr>
            <w:tcW w:w="3827" w:type="dxa"/>
          </w:tcPr>
          <w:p w14:paraId="6932FC45" w14:textId="77777777" w:rsidR="003B2796" w:rsidRDefault="003B2796" w:rsidP="00036101">
            <w:r>
              <w:rPr>
                <w:lang w:val="fr"/>
              </w:rPr>
              <w:t>Introduction</w:t>
            </w:r>
          </w:p>
        </w:tc>
        <w:tc>
          <w:tcPr>
            <w:tcW w:w="9573" w:type="dxa"/>
          </w:tcPr>
          <w:p w14:paraId="0D51FAB8" w14:textId="69538578" w:rsidR="003B2796" w:rsidRDefault="003B2796" w:rsidP="00036101">
            <w:pPr>
              <w:rPr>
                <w:lang w:val="fr-CH"/>
              </w:rPr>
            </w:pPr>
            <w:r>
              <w:rPr>
                <w:lang w:val="fr-CH"/>
              </w:rPr>
              <w:t>Ce document définit les conditions applicables aux utilisateurs des prestations de TRAVYS SA dans les domaines suivants :</w:t>
            </w:r>
          </w:p>
          <w:p w14:paraId="4434344B" w14:textId="5A8B12D5" w:rsidR="00EC4A11" w:rsidRDefault="00EC4A11" w:rsidP="00EC4A11">
            <w:pPr>
              <w:pStyle w:val="Paragraphedeliste"/>
              <w:numPr>
                <w:ilvl w:val="0"/>
                <w:numId w:val="10"/>
              </w:numPr>
              <w:rPr>
                <w:lang w:val="fr-CH"/>
              </w:rPr>
            </w:pPr>
            <w:r w:rsidRPr="00EC4A11">
              <w:rPr>
                <w:lang w:val="fr-CH"/>
              </w:rPr>
              <w:t>Prestations effectuées par TRAVYS SA pour le compte d’autres entreprises ferroviaires, sur son réseau ou dans les gares de jonction</w:t>
            </w:r>
          </w:p>
          <w:p w14:paraId="666C65F1" w14:textId="77777777" w:rsidR="00EC4A11" w:rsidRDefault="00EC4A11" w:rsidP="00EC4A11">
            <w:pPr>
              <w:pStyle w:val="Paragraphedeliste"/>
              <w:numPr>
                <w:ilvl w:val="0"/>
                <w:numId w:val="10"/>
              </w:numPr>
              <w:rPr>
                <w:lang w:val="fr-CH"/>
              </w:rPr>
            </w:pPr>
            <w:r w:rsidRPr="00EC4A11">
              <w:rPr>
                <w:lang w:val="fr-CH"/>
              </w:rPr>
              <w:t>Prestations effectuées par TRAVYS pour la mise à disposition et le retrait de wagons sur les voies de raccordement</w:t>
            </w:r>
          </w:p>
          <w:p w14:paraId="245E5D9B" w14:textId="1950589E" w:rsidR="00EC4A11" w:rsidRPr="00EC4A11" w:rsidRDefault="00EC4A11" w:rsidP="00EC4A11">
            <w:pPr>
              <w:pStyle w:val="Paragraphedeliste"/>
              <w:numPr>
                <w:ilvl w:val="0"/>
                <w:numId w:val="10"/>
              </w:numPr>
              <w:rPr>
                <w:lang w:val="fr-CH"/>
              </w:rPr>
            </w:pPr>
            <w:r>
              <w:rPr>
                <w:lang w:val="fr-CH"/>
              </w:rPr>
              <w:t>Autres prestations de service</w:t>
            </w:r>
          </w:p>
          <w:p w14:paraId="7502BDF9" w14:textId="77777777" w:rsidR="003B2796" w:rsidRDefault="003B2796" w:rsidP="00036101">
            <w:pPr>
              <w:rPr>
                <w:lang w:val="fr-CH"/>
              </w:rPr>
            </w:pPr>
          </w:p>
          <w:p w14:paraId="61527A8A" w14:textId="7F3B7D2B" w:rsidR="003B2796" w:rsidRDefault="003B2796" w:rsidP="00036101">
            <w:pPr>
              <w:rPr>
                <w:lang w:val="fr-CH"/>
              </w:rPr>
            </w:pPr>
            <w:r>
              <w:rPr>
                <w:lang w:val="fr-CH"/>
              </w:rPr>
              <w:t>Ce</w:t>
            </w:r>
            <w:r w:rsidR="00EC4A11">
              <w:rPr>
                <w:lang w:val="fr-CH"/>
              </w:rPr>
              <w:t xml:space="preserve"> catalogue des</w:t>
            </w:r>
            <w:r>
              <w:rPr>
                <w:lang w:val="fr-CH"/>
              </w:rPr>
              <w:t xml:space="preserve"> prestations </w:t>
            </w:r>
            <w:r w:rsidR="00EC4A11">
              <w:rPr>
                <w:lang w:val="fr-CH"/>
              </w:rPr>
              <w:t>est</w:t>
            </w:r>
            <w:r>
              <w:rPr>
                <w:lang w:val="fr-CH"/>
              </w:rPr>
              <w:t xml:space="preserve"> </w:t>
            </w:r>
            <w:r w:rsidR="00A47833">
              <w:rPr>
                <w:lang w:val="fr-CH"/>
              </w:rPr>
              <w:t>applicable</w:t>
            </w:r>
            <w:r>
              <w:rPr>
                <w:lang w:val="fr-CH"/>
              </w:rPr>
              <w:t xml:space="preserve"> sur les lignes</w:t>
            </w:r>
          </w:p>
          <w:p w14:paraId="6550EC19" w14:textId="09591AF7" w:rsidR="003B2796" w:rsidRPr="00A47833" w:rsidRDefault="003B2796" w:rsidP="00A47833">
            <w:pPr>
              <w:pStyle w:val="Paragraphedeliste"/>
              <w:numPr>
                <w:ilvl w:val="0"/>
                <w:numId w:val="7"/>
              </w:numPr>
              <w:rPr>
                <w:lang w:val="fr-CH"/>
              </w:rPr>
            </w:pPr>
            <w:r w:rsidRPr="00A47833">
              <w:rPr>
                <w:lang w:val="fr-CH"/>
              </w:rPr>
              <w:t>Orbe – Chavornay</w:t>
            </w:r>
          </w:p>
          <w:p w14:paraId="44FFAF0E" w14:textId="62B2011C" w:rsidR="003B2796" w:rsidRPr="00A47833" w:rsidRDefault="003B2796" w:rsidP="00A47833">
            <w:pPr>
              <w:pStyle w:val="Paragraphedeliste"/>
              <w:numPr>
                <w:ilvl w:val="0"/>
                <w:numId w:val="7"/>
              </w:numPr>
              <w:rPr>
                <w:lang w:val="fr-CH"/>
              </w:rPr>
            </w:pPr>
            <w:r w:rsidRPr="00A47833">
              <w:rPr>
                <w:lang w:val="fr-CH"/>
              </w:rPr>
              <w:t>Le Pont – Le Brassus</w:t>
            </w:r>
          </w:p>
          <w:p w14:paraId="41D69DCA" w14:textId="77777777" w:rsidR="003B2796" w:rsidRDefault="003B2796" w:rsidP="00A47833">
            <w:pPr>
              <w:pStyle w:val="Paragraphedeliste"/>
              <w:numPr>
                <w:ilvl w:val="0"/>
                <w:numId w:val="7"/>
              </w:numPr>
              <w:rPr>
                <w:lang w:val="fr-CH"/>
              </w:rPr>
            </w:pPr>
            <w:r w:rsidRPr="00A47833">
              <w:rPr>
                <w:lang w:val="fr-CH"/>
              </w:rPr>
              <w:t>Yverdon – Ste-Croix</w:t>
            </w:r>
          </w:p>
          <w:p w14:paraId="70C92335" w14:textId="36CAF925" w:rsidR="00EC4A11" w:rsidRDefault="00EC4A11" w:rsidP="00EC4A11">
            <w:pPr>
              <w:rPr>
                <w:lang w:val="fr-CH"/>
              </w:rPr>
            </w:pPr>
          </w:p>
          <w:p w14:paraId="23C4CBE5" w14:textId="1743132A" w:rsidR="00386DC0" w:rsidRDefault="00386DC0" w:rsidP="00EC4A11">
            <w:pPr>
              <w:rPr>
                <w:lang w:val="fr-CH"/>
              </w:rPr>
            </w:pPr>
            <w:r>
              <w:rPr>
                <w:lang w:val="fr-CH"/>
              </w:rPr>
              <w:lastRenderedPageBreak/>
              <w:t xml:space="preserve">TRAVYS peut également effectuer ses prestations en dehors du périmètre géographique ci-dessus, après discussion avec le service selon </w:t>
            </w:r>
            <w:proofErr w:type="spellStart"/>
            <w:r>
              <w:rPr>
                <w:lang w:val="fr-CH"/>
              </w:rPr>
              <w:t>ch</w:t>
            </w:r>
            <w:proofErr w:type="spellEnd"/>
            <w:r>
              <w:rPr>
                <w:lang w:val="fr-CH"/>
              </w:rPr>
              <w:t xml:space="preserve"> 1.2.</w:t>
            </w:r>
            <w:r w:rsidR="008F7E70">
              <w:rPr>
                <w:lang w:val="fr-CH"/>
              </w:rPr>
              <w:t xml:space="preserve"> Dans ce cas, les conditions du présent catalogue ne sont pas systématiquement applicables.</w:t>
            </w:r>
          </w:p>
          <w:p w14:paraId="44DABF31" w14:textId="77777777" w:rsidR="00386DC0" w:rsidRDefault="00386DC0" w:rsidP="00EC4A11">
            <w:pPr>
              <w:rPr>
                <w:lang w:val="fr-CH"/>
              </w:rPr>
            </w:pPr>
          </w:p>
          <w:p w14:paraId="25A4DE29" w14:textId="77777777" w:rsidR="00EC4A11" w:rsidRDefault="00EC4A11" w:rsidP="00EC4A11">
            <w:pPr>
              <w:rPr>
                <w:lang w:val="fr-CH"/>
              </w:rPr>
            </w:pPr>
            <w:r>
              <w:rPr>
                <w:lang w:val="fr-CH"/>
              </w:rPr>
              <w:t xml:space="preserve">Les lignes Yverdon – Ste-Croix et Le Pont – Le Brassus ne sont plus ouvertes au trafic marchandises régulier. </w:t>
            </w:r>
            <w:r w:rsidR="00193A0C">
              <w:rPr>
                <w:lang w:val="fr-CH"/>
              </w:rPr>
              <w:t>Sur ces lignes, e</w:t>
            </w:r>
            <w:r>
              <w:rPr>
                <w:lang w:val="fr-CH"/>
              </w:rPr>
              <w:t>n cas de demande pour des prestations égales ou supérieures à un mois</w:t>
            </w:r>
            <w:r w:rsidR="00193A0C">
              <w:rPr>
                <w:lang w:val="fr-CH"/>
              </w:rPr>
              <w:t xml:space="preserve"> ou pour des volumes importants</w:t>
            </w:r>
            <w:r>
              <w:rPr>
                <w:lang w:val="fr-CH"/>
              </w:rPr>
              <w:t xml:space="preserve">, contacter le service selon </w:t>
            </w:r>
            <w:proofErr w:type="spellStart"/>
            <w:r>
              <w:rPr>
                <w:lang w:val="fr-CH"/>
              </w:rPr>
              <w:t>ch</w:t>
            </w:r>
            <w:proofErr w:type="spellEnd"/>
            <w:r>
              <w:rPr>
                <w:lang w:val="fr-CH"/>
              </w:rPr>
              <w:t xml:space="preserve"> 1.2</w:t>
            </w:r>
            <w:r w:rsidR="00193A0C">
              <w:rPr>
                <w:lang w:val="fr-CH"/>
              </w:rPr>
              <w:t>.</w:t>
            </w:r>
          </w:p>
          <w:p w14:paraId="29B44223" w14:textId="77777777" w:rsidR="002461CD" w:rsidRDefault="002461CD" w:rsidP="00EC4A11">
            <w:pPr>
              <w:rPr>
                <w:lang w:val="fr-CH"/>
              </w:rPr>
            </w:pPr>
          </w:p>
          <w:p w14:paraId="155D94BB" w14:textId="77777777" w:rsidR="002461CD" w:rsidRDefault="002461CD" w:rsidP="00EC4A11">
            <w:pPr>
              <w:rPr>
                <w:lang w:val="fr-CH"/>
              </w:rPr>
            </w:pPr>
            <w:r>
              <w:rPr>
                <w:lang w:val="fr-CH"/>
              </w:rPr>
              <w:t xml:space="preserve">Les prestations qui ne </w:t>
            </w:r>
            <w:r w:rsidR="00741E8D">
              <w:rPr>
                <w:lang w:val="fr-CH"/>
              </w:rPr>
              <w:t>figurent pas</w:t>
            </w:r>
            <w:r>
              <w:rPr>
                <w:lang w:val="fr-CH"/>
              </w:rPr>
              <w:t xml:space="preserve"> dans le présent </w:t>
            </w:r>
            <w:r w:rsidR="003D1706">
              <w:rPr>
                <w:lang w:val="fr-CH"/>
              </w:rPr>
              <w:t>catalogue</w:t>
            </w:r>
            <w:r>
              <w:rPr>
                <w:lang w:val="fr-CH"/>
              </w:rPr>
              <w:t xml:space="preserve"> ne sont pas prévues d’être effectuées. En cas de doute, contacter le service selon </w:t>
            </w:r>
            <w:proofErr w:type="spellStart"/>
            <w:r>
              <w:rPr>
                <w:lang w:val="fr-CH"/>
              </w:rPr>
              <w:t>ch</w:t>
            </w:r>
            <w:proofErr w:type="spellEnd"/>
            <w:r>
              <w:rPr>
                <w:lang w:val="fr-CH"/>
              </w:rPr>
              <w:t xml:space="preserve"> 1.2.</w:t>
            </w:r>
          </w:p>
          <w:p w14:paraId="12A63F67" w14:textId="2BA5DEB5" w:rsidR="003F3D6D" w:rsidRPr="00EC4A11" w:rsidRDefault="003F3D6D" w:rsidP="00EC4A11">
            <w:pPr>
              <w:rPr>
                <w:lang w:val="fr-CH"/>
              </w:rPr>
            </w:pPr>
          </w:p>
        </w:tc>
      </w:tr>
      <w:tr w:rsidR="003B2796" w:rsidRPr="006E40D7" w14:paraId="015645D9" w14:textId="77777777" w:rsidTr="00193A0C">
        <w:trPr>
          <w:gridAfter w:val="1"/>
          <w:wAfter w:w="9" w:type="dxa"/>
        </w:trPr>
        <w:tc>
          <w:tcPr>
            <w:tcW w:w="846" w:type="dxa"/>
          </w:tcPr>
          <w:p w14:paraId="0577DD1B" w14:textId="77777777" w:rsidR="003B2796" w:rsidRDefault="003B2796" w:rsidP="00036101">
            <w:r>
              <w:rPr>
                <w:lang w:val="fr"/>
              </w:rPr>
              <w:lastRenderedPageBreak/>
              <w:t>1.2.</w:t>
            </w:r>
          </w:p>
        </w:tc>
        <w:tc>
          <w:tcPr>
            <w:tcW w:w="3827" w:type="dxa"/>
          </w:tcPr>
          <w:p w14:paraId="626A0B6E" w14:textId="6042C40B" w:rsidR="003B2796" w:rsidRDefault="003B2796" w:rsidP="00982123">
            <w:r>
              <w:rPr>
                <w:lang w:val="fr"/>
              </w:rPr>
              <w:t>Prestataires de services</w:t>
            </w:r>
          </w:p>
        </w:tc>
        <w:tc>
          <w:tcPr>
            <w:tcW w:w="9573" w:type="dxa"/>
          </w:tcPr>
          <w:p w14:paraId="18333FF2" w14:textId="77777777" w:rsidR="003B2796" w:rsidRPr="003B2796" w:rsidRDefault="003B2796" w:rsidP="00036101">
            <w:pPr>
              <w:rPr>
                <w:lang w:val="fr-CH"/>
              </w:rPr>
            </w:pPr>
            <w:r w:rsidRPr="003B2796">
              <w:rPr>
                <w:lang w:val="fr-CH"/>
              </w:rPr>
              <w:t>TRAVYS SA</w:t>
            </w:r>
          </w:p>
          <w:p w14:paraId="73192D29" w14:textId="4920FB88" w:rsidR="003B2796" w:rsidRPr="003B2796" w:rsidRDefault="003B2796" w:rsidP="00036101">
            <w:pPr>
              <w:rPr>
                <w:lang w:val="fr-CH"/>
              </w:rPr>
            </w:pPr>
            <w:hyperlink r:id="rId7" w:history="1">
              <w:r w:rsidRPr="003B2796">
                <w:rPr>
                  <w:rStyle w:val="Lienhypertexte"/>
                  <w:lang w:val="fr-CH"/>
                </w:rPr>
                <w:t>po.rail@travys.ch</w:t>
              </w:r>
            </w:hyperlink>
          </w:p>
          <w:p w14:paraId="4ADD6CDB" w14:textId="77777777" w:rsidR="003B2796" w:rsidRPr="00350335" w:rsidRDefault="003B2796" w:rsidP="00036101">
            <w:pPr>
              <w:rPr>
                <w:lang w:val="fr-CH"/>
              </w:rPr>
            </w:pPr>
            <w:r w:rsidRPr="00350335">
              <w:rPr>
                <w:lang w:val="fr-CH"/>
              </w:rPr>
              <w:t>024 / 442 83 01</w:t>
            </w:r>
          </w:p>
          <w:p w14:paraId="4B43C12A" w14:textId="5DE5904B" w:rsidR="003F3D6D" w:rsidRPr="00350335" w:rsidRDefault="003F3D6D" w:rsidP="00036101">
            <w:pPr>
              <w:rPr>
                <w:lang w:val="fr-CH"/>
              </w:rPr>
            </w:pPr>
          </w:p>
        </w:tc>
      </w:tr>
      <w:tr w:rsidR="003B2796" w:rsidRPr="0010030F" w14:paraId="289A436F" w14:textId="77777777" w:rsidTr="00193A0C">
        <w:trPr>
          <w:gridAfter w:val="1"/>
          <w:wAfter w:w="9" w:type="dxa"/>
        </w:trPr>
        <w:tc>
          <w:tcPr>
            <w:tcW w:w="846" w:type="dxa"/>
          </w:tcPr>
          <w:p w14:paraId="65C24449" w14:textId="77777777" w:rsidR="003B2796" w:rsidRDefault="003B2796" w:rsidP="00036101">
            <w:r>
              <w:rPr>
                <w:lang w:val="fr"/>
              </w:rPr>
              <w:t>1.3</w:t>
            </w:r>
          </w:p>
        </w:tc>
        <w:tc>
          <w:tcPr>
            <w:tcW w:w="3827" w:type="dxa"/>
          </w:tcPr>
          <w:p w14:paraId="68C29609" w14:textId="77777777" w:rsidR="003B2796" w:rsidRDefault="003B2796" w:rsidP="00036101">
            <w:r>
              <w:rPr>
                <w:lang w:val="fr"/>
              </w:rPr>
              <w:t xml:space="preserve">Durée de validité </w:t>
            </w:r>
          </w:p>
        </w:tc>
        <w:tc>
          <w:tcPr>
            <w:tcW w:w="9573" w:type="dxa"/>
          </w:tcPr>
          <w:p w14:paraId="44CDDCBE" w14:textId="64B278F1" w:rsidR="003F3D6D" w:rsidRPr="0010030F" w:rsidRDefault="006F3470" w:rsidP="00036101">
            <w:pPr>
              <w:rPr>
                <w:lang w:val="fr-CH"/>
              </w:rPr>
            </w:pPr>
            <w:proofErr w:type="gramStart"/>
            <w:r>
              <w:rPr>
                <w:lang w:val="fr-CH"/>
              </w:rPr>
              <w:t>du</w:t>
            </w:r>
            <w:proofErr w:type="gramEnd"/>
            <w:r>
              <w:rPr>
                <w:lang w:val="fr-CH"/>
              </w:rPr>
              <w:t xml:space="preserve"> 8 décembre 2024 jusqu’au 13 décembre 2025</w:t>
            </w:r>
          </w:p>
        </w:tc>
      </w:tr>
      <w:tr w:rsidR="003B2796" w:rsidRPr="006F3470" w14:paraId="5285B356" w14:textId="77777777" w:rsidTr="00193A0C">
        <w:trPr>
          <w:gridAfter w:val="1"/>
          <w:wAfter w:w="9" w:type="dxa"/>
        </w:trPr>
        <w:tc>
          <w:tcPr>
            <w:tcW w:w="846" w:type="dxa"/>
          </w:tcPr>
          <w:p w14:paraId="0B2FE93C" w14:textId="28910E02" w:rsidR="003B2796" w:rsidRDefault="003B2796" w:rsidP="00036101">
            <w:r>
              <w:rPr>
                <w:lang w:val="fr"/>
              </w:rPr>
              <w:t>1.4</w:t>
            </w:r>
          </w:p>
        </w:tc>
        <w:tc>
          <w:tcPr>
            <w:tcW w:w="3827" w:type="dxa"/>
          </w:tcPr>
          <w:p w14:paraId="48136B1A" w14:textId="5D4FAC84" w:rsidR="003B2796" w:rsidRDefault="003B2796" w:rsidP="00036101">
            <w:r>
              <w:rPr>
                <w:lang w:val="fr"/>
              </w:rPr>
              <w:t>Régime contractuel</w:t>
            </w:r>
          </w:p>
        </w:tc>
        <w:tc>
          <w:tcPr>
            <w:tcW w:w="9573" w:type="dxa"/>
          </w:tcPr>
          <w:p w14:paraId="2597CF57" w14:textId="77777777" w:rsidR="003B2796" w:rsidRDefault="003B2796" w:rsidP="00036101">
            <w:pPr>
              <w:rPr>
                <w:lang w:val="fr-CH"/>
              </w:rPr>
            </w:pPr>
            <w:r>
              <w:rPr>
                <w:lang w:val="fr-CH"/>
              </w:rPr>
              <w:t>Les prestations sont convenues entre les parties au moyen de contrats ou conventions écrits.</w:t>
            </w:r>
          </w:p>
          <w:p w14:paraId="5E1E38F1" w14:textId="77777777" w:rsidR="006C0D00" w:rsidRDefault="003B2796" w:rsidP="00036101">
            <w:pPr>
              <w:rPr>
                <w:lang w:val="fr-CH"/>
              </w:rPr>
            </w:pPr>
            <w:r>
              <w:rPr>
                <w:lang w:val="fr-CH"/>
              </w:rPr>
              <w:t>Dans les contrats à prix forfaitaires, les prix « GI » et « EF » sont séparés.</w:t>
            </w:r>
            <w:r w:rsidR="006C0D00">
              <w:rPr>
                <w:lang w:val="fr-CH"/>
              </w:rPr>
              <w:t xml:space="preserve"> </w:t>
            </w:r>
          </w:p>
          <w:p w14:paraId="52853A5C" w14:textId="47E46019" w:rsidR="003B2796" w:rsidRDefault="006C0D00" w:rsidP="00036101">
            <w:pPr>
              <w:rPr>
                <w:lang w:val="fr-CH"/>
              </w:rPr>
            </w:pPr>
            <w:r>
              <w:rPr>
                <w:lang w:val="fr-CH"/>
              </w:rPr>
              <w:t xml:space="preserve">Pour la voie normale, la perception des prestations de base et des prestations complémentaires selon l’OARF </w:t>
            </w:r>
            <w:r w:rsidR="003F3D6D">
              <w:rPr>
                <w:lang w:val="fr-CH"/>
              </w:rPr>
              <w:t>es</w:t>
            </w:r>
            <w:r>
              <w:rPr>
                <w:lang w:val="fr-CH"/>
              </w:rPr>
              <w:t>t effectuée par le Service Suisse d’Attribution des Sillons (SAS).</w:t>
            </w:r>
          </w:p>
          <w:p w14:paraId="3065F571" w14:textId="0A35F1AD" w:rsidR="003F3D6D" w:rsidRPr="0010030F" w:rsidRDefault="003F3D6D" w:rsidP="00036101">
            <w:pPr>
              <w:rPr>
                <w:lang w:val="fr-CH"/>
              </w:rPr>
            </w:pPr>
          </w:p>
        </w:tc>
      </w:tr>
      <w:tr w:rsidR="003B2796" w:rsidRPr="006F3470" w14:paraId="76C8453E" w14:textId="77777777" w:rsidTr="00193A0C">
        <w:tc>
          <w:tcPr>
            <w:tcW w:w="14255" w:type="dxa"/>
            <w:gridSpan w:val="4"/>
            <w:shd w:val="clear" w:color="auto" w:fill="FBE4D5" w:themeFill="accent2" w:themeFillTint="33"/>
          </w:tcPr>
          <w:p w14:paraId="6D948BE8" w14:textId="77777777" w:rsidR="003B2796" w:rsidRPr="0010030F" w:rsidRDefault="003B2796" w:rsidP="00036101">
            <w:pPr>
              <w:rPr>
                <w:b/>
                <w:color w:val="4472C4" w:themeColor="accent5"/>
                <w:lang w:val="fr-CH"/>
              </w:rPr>
            </w:pPr>
          </w:p>
        </w:tc>
      </w:tr>
      <w:tr w:rsidR="00A47833" w:rsidRPr="006F3470" w14:paraId="7E3C9CB6" w14:textId="77777777" w:rsidTr="00193A0C">
        <w:tc>
          <w:tcPr>
            <w:tcW w:w="846" w:type="dxa"/>
          </w:tcPr>
          <w:p w14:paraId="17A33A4A" w14:textId="77777777" w:rsidR="00A47833" w:rsidRPr="00F3602C" w:rsidRDefault="00A47833" w:rsidP="00036101">
            <w:pPr>
              <w:rPr>
                <w:b/>
                <w:color w:val="4472C4" w:themeColor="accent5"/>
              </w:rPr>
            </w:pPr>
            <w:r w:rsidRPr="00F3602C">
              <w:rPr>
                <w:b/>
                <w:color w:val="4472C4" w:themeColor="accent5"/>
                <w:lang w:val="fr"/>
              </w:rPr>
              <w:t>2</w:t>
            </w:r>
          </w:p>
        </w:tc>
        <w:tc>
          <w:tcPr>
            <w:tcW w:w="13409" w:type="dxa"/>
            <w:gridSpan w:val="3"/>
          </w:tcPr>
          <w:p w14:paraId="0EB98554" w14:textId="534492AF" w:rsidR="00A47833" w:rsidRPr="0010030F" w:rsidRDefault="00A47833" w:rsidP="00036101">
            <w:pPr>
              <w:rPr>
                <w:b/>
                <w:color w:val="4472C4" w:themeColor="accent5"/>
                <w:lang w:val="fr-CH"/>
              </w:rPr>
            </w:pPr>
            <w:r>
              <w:rPr>
                <w:b/>
                <w:color w:val="4472C4" w:themeColor="accent5"/>
                <w:lang w:val="fr"/>
              </w:rPr>
              <w:t>Prestations</w:t>
            </w:r>
            <w:r w:rsidRPr="00F3602C">
              <w:rPr>
                <w:b/>
                <w:color w:val="4472C4" w:themeColor="accent5"/>
                <w:lang w:val="fr"/>
              </w:rPr>
              <w:t xml:space="preserve"> </w:t>
            </w:r>
            <w:r>
              <w:rPr>
                <w:b/>
                <w:color w:val="4472C4" w:themeColor="accent5"/>
                <w:lang w:val="fr"/>
              </w:rPr>
              <w:t>entre l’infrastructure ferroviaire et les voies de raccordement ou depuis le point de remise de l’entreprise-mère</w:t>
            </w:r>
          </w:p>
        </w:tc>
      </w:tr>
      <w:tr w:rsidR="003B2796" w:rsidRPr="000B546C" w14:paraId="06B0B719" w14:textId="77777777" w:rsidTr="00193A0C">
        <w:trPr>
          <w:gridAfter w:val="1"/>
          <w:wAfter w:w="9" w:type="dxa"/>
        </w:trPr>
        <w:tc>
          <w:tcPr>
            <w:tcW w:w="846" w:type="dxa"/>
          </w:tcPr>
          <w:p w14:paraId="7654F0F8" w14:textId="77777777" w:rsidR="003B2796" w:rsidRPr="00A47833" w:rsidRDefault="003B2796" w:rsidP="00036101">
            <w:pPr>
              <w:rPr>
                <w:b/>
                <w:bCs/>
              </w:rPr>
            </w:pPr>
            <w:r w:rsidRPr="00A47833">
              <w:rPr>
                <w:b/>
                <w:bCs/>
                <w:lang w:val="fr"/>
              </w:rPr>
              <w:t>2.1</w:t>
            </w:r>
          </w:p>
        </w:tc>
        <w:tc>
          <w:tcPr>
            <w:tcW w:w="3827" w:type="dxa"/>
          </w:tcPr>
          <w:p w14:paraId="33AD47DD" w14:textId="0B302477" w:rsidR="003B2796" w:rsidRPr="00A47833" w:rsidRDefault="003B2796" w:rsidP="00AF28E7">
            <w:pPr>
              <w:rPr>
                <w:b/>
                <w:bCs/>
              </w:rPr>
            </w:pPr>
            <w:r w:rsidRPr="00A47833">
              <w:rPr>
                <w:b/>
                <w:bCs/>
                <w:lang w:val="fr"/>
              </w:rPr>
              <w:t>Prestations de manœuvre</w:t>
            </w:r>
          </w:p>
        </w:tc>
        <w:tc>
          <w:tcPr>
            <w:tcW w:w="9573" w:type="dxa"/>
          </w:tcPr>
          <w:p w14:paraId="0F0D4C54" w14:textId="77777777" w:rsidR="003B2796" w:rsidRDefault="003B2796" w:rsidP="00A47833">
            <w:pPr>
              <w:rPr>
                <w:lang w:val="fr-CH"/>
              </w:rPr>
            </w:pPr>
            <w:r>
              <w:rPr>
                <w:lang w:val="fr-CH"/>
              </w:rPr>
              <w:t>TRAVYS SA dispose de</w:t>
            </w:r>
          </w:p>
          <w:p w14:paraId="18A5BE36" w14:textId="428AC468" w:rsidR="003B2796" w:rsidRPr="00A47833" w:rsidRDefault="003B2796" w:rsidP="00A47833">
            <w:pPr>
              <w:pStyle w:val="Paragraphedeliste"/>
              <w:numPr>
                <w:ilvl w:val="0"/>
                <w:numId w:val="3"/>
              </w:numPr>
              <w:rPr>
                <w:lang w:val="fr-CH"/>
              </w:rPr>
            </w:pPr>
            <w:r w:rsidRPr="00A47833">
              <w:rPr>
                <w:lang w:val="fr-CH"/>
              </w:rPr>
              <w:t>Personnel de conduite selon OCVM</w:t>
            </w:r>
          </w:p>
          <w:p w14:paraId="6300C71E" w14:textId="422E5F83" w:rsidR="003B2796" w:rsidRPr="00A47833" w:rsidRDefault="003B2796" w:rsidP="00A47833">
            <w:pPr>
              <w:pStyle w:val="Paragraphedeliste"/>
              <w:numPr>
                <w:ilvl w:val="0"/>
                <w:numId w:val="3"/>
              </w:numPr>
              <w:rPr>
                <w:lang w:val="fr-CH"/>
              </w:rPr>
            </w:pPr>
            <w:r w:rsidRPr="00A47833">
              <w:rPr>
                <w:lang w:val="fr-CH"/>
              </w:rPr>
              <w:t>Personnel de manœuvre selon OCVM</w:t>
            </w:r>
          </w:p>
          <w:p w14:paraId="729EA373" w14:textId="416384F0" w:rsidR="003B2796" w:rsidRPr="00A47833" w:rsidRDefault="003B2796" w:rsidP="00A47833">
            <w:pPr>
              <w:pStyle w:val="Paragraphedeliste"/>
              <w:numPr>
                <w:ilvl w:val="0"/>
                <w:numId w:val="3"/>
              </w:numPr>
              <w:rPr>
                <w:lang w:val="fr-CH"/>
              </w:rPr>
            </w:pPr>
            <w:r w:rsidRPr="00A47833">
              <w:rPr>
                <w:lang w:val="fr-CH"/>
              </w:rPr>
              <w:t>Véhicule moteur Am 4/4 (</w:t>
            </w:r>
            <w:r w:rsidR="000D1C37">
              <w:rPr>
                <w:lang w:val="fr-CH"/>
              </w:rPr>
              <w:t>La Relève</w:t>
            </w:r>
            <w:r w:rsidRPr="00A47833">
              <w:rPr>
                <w:lang w:val="fr-CH"/>
              </w:rPr>
              <w:t>)</w:t>
            </w:r>
            <w:r w:rsidR="000D1C37">
              <w:rPr>
                <w:lang w:val="fr-CH"/>
              </w:rPr>
              <w:t xml:space="preserve"> : </w:t>
            </w:r>
            <w:r w:rsidR="000D1C37">
              <w:rPr>
                <w:lang w:val="fr-CH"/>
              </w:rPr>
              <w:tab/>
            </w:r>
            <w:r w:rsidR="000D1C37">
              <w:rPr>
                <w:lang w:val="fr-CH"/>
              </w:rPr>
              <w:tab/>
            </w:r>
            <w:r w:rsidR="000D1C37" w:rsidRPr="000D1C37">
              <w:rPr>
                <w:lang w:val="fr-CH"/>
              </w:rPr>
              <w:t>98 85 5842 705-6</w:t>
            </w:r>
            <w:r w:rsidR="000D1C37">
              <w:rPr>
                <w:lang w:val="fr-CH"/>
              </w:rPr>
              <w:t>, 80 to, 1110 kW, 100 km/h</w:t>
            </w:r>
          </w:p>
          <w:p w14:paraId="778DD1DC" w14:textId="644F3ED8" w:rsidR="000D1C37" w:rsidRPr="000D1C37" w:rsidRDefault="000D1C37" w:rsidP="000D1C37">
            <w:pPr>
              <w:pStyle w:val="Paragraphedeliste"/>
              <w:numPr>
                <w:ilvl w:val="0"/>
                <w:numId w:val="3"/>
              </w:numPr>
              <w:rPr>
                <w:lang w:val="fr-CH"/>
              </w:rPr>
            </w:pPr>
            <w:r w:rsidRPr="000D1C37">
              <w:rPr>
                <w:lang w:val="fr-CH"/>
              </w:rPr>
              <w:t xml:space="preserve">Véhicule moteur Am 4/4 (La Gazelle) : </w:t>
            </w:r>
            <w:r>
              <w:rPr>
                <w:lang w:val="fr-CH"/>
              </w:rPr>
              <w:tab/>
            </w:r>
            <w:r>
              <w:rPr>
                <w:lang w:val="fr-CH"/>
              </w:rPr>
              <w:tab/>
            </w:r>
            <w:r w:rsidRPr="000D1C37">
              <w:rPr>
                <w:lang w:val="fr-CH"/>
              </w:rPr>
              <w:t>92 85 8846 601-3, 70.5 to, 680 kW, 80 km/h</w:t>
            </w:r>
          </w:p>
          <w:p w14:paraId="33B96028" w14:textId="4F2ABEE8" w:rsidR="003B2796" w:rsidRPr="00A47833" w:rsidRDefault="003B2796" w:rsidP="00A47833">
            <w:pPr>
              <w:pStyle w:val="Paragraphedeliste"/>
              <w:numPr>
                <w:ilvl w:val="0"/>
                <w:numId w:val="3"/>
              </w:numPr>
              <w:rPr>
                <w:lang w:val="fr-CH"/>
              </w:rPr>
            </w:pPr>
            <w:r w:rsidRPr="00A47833">
              <w:rPr>
                <w:lang w:val="fr-CH"/>
              </w:rPr>
              <w:t>Véhicule moteur Em 3/3 (</w:t>
            </w:r>
            <w:proofErr w:type="spellStart"/>
            <w:r w:rsidR="000D1C37">
              <w:rPr>
                <w:lang w:val="fr-CH"/>
              </w:rPr>
              <w:t>Loc</w:t>
            </w:r>
            <w:proofErr w:type="spellEnd"/>
            <w:r w:rsidR="000D1C37">
              <w:rPr>
                <w:lang w:val="fr-CH"/>
              </w:rPr>
              <w:t xml:space="preserve"> </w:t>
            </w:r>
            <w:r w:rsidRPr="00A47833">
              <w:rPr>
                <w:lang w:val="fr-CH"/>
              </w:rPr>
              <w:t>3)</w:t>
            </w:r>
            <w:r w:rsidR="000D1C37">
              <w:rPr>
                <w:lang w:val="fr-CH"/>
              </w:rPr>
              <w:t xml:space="preserve"> : </w:t>
            </w:r>
            <w:r w:rsidR="000D1C37">
              <w:rPr>
                <w:lang w:val="fr-CH"/>
              </w:rPr>
              <w:tab/>
            </w:r>
            <w:r w:rsidR="000D1C37">
              <w:rPr>
                <w:lang w:val="fr-CH"/>
              </w:rPr>
              <w:tab/>
            </w:r>
            <w:r w:rsidR="000D1C37" w:rsidRPr="000D1C37">
              <w:rPr>
                <w:lang w:val="fr-CH"/>
              </w:rPr>
              <w:t>98 85 5837 803-6</w:t>
            </w:r>
            <w:r w:rsidR="000D1C37">
              <w:rPr>
                <w:lang w:val="fr-CH"/>
              </w:rPr>
              <w:t>, 60 to, 500 kW, 47 km/h</w:t>
            </w:r>
          </w:p>
          <w:p w14:paraId="0C77D107" w14:textId="0342EAE8" w:rsidR="003B2796" w:rsidRDefault="003B2796" w:rsidP="00030C58">
            <w:pPr>
              <w:ind w:left="79"/>
              <w:rPr>
                <w:lang w:val="fr-CH"/>
              </w:rPr>
            </w:pPr>
          </w:p>
          <w:p w14:paraId="393A860C" w14:textId="36CE630B" w:rsidR="008F7E70" w:rsidRDefault="0054519A" w:rsidP="00030C58">
            <w:pPr>
              <w:ind w:left="79"/>
              <w:rPr>
                <w:lang w:val="fr-CH"/>
              </w:rPr>
            </w:pPr>
            <w:r w:rsidRPr="00F0085D">
              <w:rPr>
                <w:lang w:val="fr-CH"/>
              </w:rPr>
              <w:t xml:space="preserve">L’engagement d’un type de véhicule spécifique pour assurer les prestations ne peut pas être garanti. </w:t>
            </w:r>
            <w:r w:rsidR="008F7E70">
              <w:rPr>
                <w:lang w:val="fr-CH"/>
              </w:rPr>
              <w:t>D’autres types de locomotives peuvent être utilisées. Dans ce cas, la prise en charge des frais de formation incombe à l’ETF commanditaire.</w:t>
            </w:r>
          </w:p>
          <w:p w14:paraId="377C4D44" w14:textId="77777777" w:rsidR="008F7E70" w:rsidRPr="000D1C37" w:rsidRDefault="008F7E70" w:rsidP="00030C58">
            <w:pPr>
              <w:ind w:left="79"/>
              <w:rPr>
                <w:lang w:val="fr-CH"/>
              </w:rPr>
            </w:pPr>
          </w:p>
          <w:p w14:paraId="5988AFFE" w14:textId="7F287189" w:rsidR="003B2796" w:rsidRDefault="003B2796" w:rsidP="00030C58">
            <w:pPr>
              <w:ind w:left="79"/>
              <w:rPr>
                <w:lang w:val="fr-CH"/>
              </w:rPr>
            </w:pPr>
            <w:r w:rsidRPr="00EA1C16">
              <w:rPr>
                <w:u w:val="single"/>
                <w:lang w:val="fr-CH"/>
              </w:rPr>
              <w:lastRenderedPageBreak/>
              <w:t>Heures de manœuvre</w:t>
            </w:r>
            <w:r>
              <w:rPr>
                <w:lang w:val="fr-CH"/>
              </w:rPr>
              <w:t> </w:t>
            </w:r>
            <w:r w:rsidR="000B546C">
              <w:rPr>
                <w:lang w:val="fr-CH"/>
              </w:rPr>
              <w:t>(horaire 202</w:t>
            </w:r>
            <w:r w:rsidR="006F3470">
              <w:rPr>
                <w:lang w:val="fr-CH"/>
              </w:rPr>
              <w:t>4-25</w:t>
            </w:r>
            <w:r w:rsidR="000B546C">
              <w:rPr>
                <w:lang w:val="fr-CH"/>
              </w:rPr>
              <w:t>)</w:t>
            </w:r>
          </w:p>
          <w:p w14:paraId="2EE8DD34" w14:textId="24102655" w:rsidR="003B2796" w:rsidRDefault="00A47833" w:rsidP="00030C58">
            <w:pPr>
              <w:ind w:left="79"/>
              <w:rPr>
                <w:lang w:val="fr-CH"/>
              </w:rPr>
            </w:pPr>
            <w:r>
              <w:rPr>
                <w:lang w:val="fr-CH"/>
              </w:rPr>
              <w:t xml:space="preserve">Lundi à vendredi : </w:t>
            </w:r>
            <w:r>
              <w:rPr>
                <w:lang w:val="fr-CH"/>
              </w:rPr>
              <w:tab/>
            </w:r>
            <w:r>
              <w:rPr>
                <w:lang w:val="fr-CH"/>
              </w:rPr>
              <w:tab/>
            </w:r>
            <w:r w:rsidR="00EA1C16">
              <w:rPr>
                <w:lang w:val="fr-CH"/>
              </w:rPr>
              <w:t>4h25 – 8h00 / 9h45 – 12h</w:t>
            </w:r>
            <w:r w:rsidR="006E40D7">
              <w:rPr>
                <w:lang w:val="fr-CH"/>
              </w:rPr>
              <w:t>45</w:t>
            </w:r>
            <w:r w:rsidR="00EA1C16">
              <w:rPr>
                <w:lang w:val="fr-CH"/>
              </w:rPr>
              <w:t xml:space="preserve"> / 1</w:t>
            </w:r>
            <w:r w:rsidR="006E40D7">
              <w:rPr>
                <w:lang w:val="fr-CH"/>
              </w:rPr>
              <w:t>3h15</w:t>
            </w:r>
            <w:r w:rsidR="00EA1C16">
              <w:rPr>
                <w:lang w:val="fr-CH"/>
              </w:rPr>
              <w:t xml:space="preserve"> – 15h51</w:t>
            </w:r>
          </w:p>
          <w:p w14:paraId="65A3AF0E" w14:textId="0053E721" w:rsidR="003B2796" w:rsidRDefault="00A47833" w:rsidP="00030C58">
            <w:pPr>
              <w:ind w:left="79"/>
              <w:rPr>
                <w:lang w:val="fr-CH"/>
              </w:rPr>
            </w:pPr>
            <w:r>
              <w:rPr>
                <w:lang w:val="fr-CH"/>
              </w:rPr>
              <w:t xml:space="preserve">Samedi : </w:t>
            </w:r>
            <w:r>
              <w:rPr>
                <w:lang w:val="fr-CH"/>
              </w:rPr>
              <w:tab/>
            </w:r>
            <w:r>
              <w:rPr>
                <w:lang w:val="fr-CH"/>
              </w:rPr>
              <w:tab/>
            </w:r>
            <w:r>
              <w:rPr>
                <w:lang w:val="fr-CH"/>
              </w:rPr>
              <w:tab/>
            </w:r>
            <w:r w:rsidR="00EA1C16">
              <w:rPr>
                <w:lang w:val="fr-CH"/>
              </w:rPr>
              <w:t>4h25 – 12h47</w:t>
            </w:r>
            <w:r>
              <w:rPr>
                <w:lang w:val="fr-CH"/>
              </w:rPr>
              <w:t xml:space="preserve">  </w:t>
            </w:r>
          </w:p>
          <w:p w14:paraId="5B8D7B16" w14:textId="77777777" w:rsidR="000B546C" w:rsidRDefault="00A47833" w:rsidP="00030C58">
            <w:pPr>
              <w:ind w:left="79"/>
              <w:rPr>
                <w:lang w:val="fr-CH"/>
              </w:rPr>
            </w:pPr>
            <w:r>
              <w:rPr>
                <w:lang w:val="fr-CH"/>
              </w:rPr>
              <w:t>Dimanche et Fêtes générales :</w:t>
            </w:r>
            <w:r>
              <w:rPr>
                <w:lang w:val="fr-CH"/>
              </w:rPr>
              <w:tab/>
            </w:r>
            <w:r w:rsidR="00EA1C16">
              <w:rPr>
                <w:lang w:val="fr-CH"/>
              </w:rPr>
              <w:t>4h25 – 12h47</w:t>
            </w:r>
          </w:p>
          <w:p w14:paraId="73F35871" w14:textId="77777777" w:rsidR="000B546C" w:rsidRDefault="000B546C" w:rsidP="00030C58">
            <w:pPr>
              <w:ind w:left="79"/>
              <w:rPr>
                <w:lang w:val="fr-CH"/>
              </w:rPr>
            </w:pPr>
          </w:p>
          <w:p w14:paraId="4FB01912" w14:textId="77777777" w:rsidR="003B2796" w:rsidRDefault="000B546C" w:rsidP="00030C58">
            <w:pPr>
              <w:ind w:left="79"/>
              <w:rPr>
                <w:lang w:val="fr-CH"/>
              </w:rPr>
            </w:pPr>
            <w:r>
              <w:rPr>
                <w:lang w:val="fr-CH"/>
              </w:rPr>
              <w:t>Pour les dessertes souhaitées en dehors de cette période, la faisabilité doit être convenue avec le service mentionné au ch. 1.2.</w:t>
            </w:r>
            <w:r w:rsidR="00A47833">
              <w:rPr>
                <w:lang w:val="fr-CH"/>
              </w:rPr>
              <w:t xml:space="preserve"> </w:t>
            </w:r>
            <w:r w:rsidR="008F7E70">
              <w:rPr>
                <w:lang w:val="fr-CH"/>
              </w:rPr>
              <w:t>Les coûts seront alors adaptés.</w:t>
            </w:r>
            <w:r w:rsidR="00A47833">
              <w:rPr>
                <w:lang w:val="fr-CH"/>
              </w:rPr>
              <w:t xml:space="preserve"> </w:t>
            </w:r>
          </w:p>
          <w:p w14:paraId="47A7AD50" w14:textId="421F8EA5" w:rsidR="003F3D6D" w:rsidRPr="0010030F" w:rsidRDefault="003F3D6D" w:rsidP="00030C58">
            <w:pPr>
              <w:ind w:left="79"/>
              <w:rPr>
                <w:lang w:val="fr-CH"/>
              </w:rPr>
            </w:pPr>
          </w:p>
        </w:tc>
      </w:tr>
      <w:tr w:rsidR="003B2796" w:rsidRPr="0010030F" w14:paraId="00CAF4A3" w14:textId="77777777" w:rsidTr="00193A0C">
        <w:trPr>
          <w:gridAfter w:val="1"/>
          <w:wAfter w:w="9" w:type="dxa"/>
        </w:trPr>
        <w:tc>
          <w:tcPr>
            <w:tcW w:w="846" w:type="dxa"/>
          </w:tcPr>
          <w:p w14:paraId="446CF62D" w14:textId="77777777" w:rsidR="003B2796" w:rsidRPr="00A47833" w:rsidRDefault="003B2796" w:rsidP="00036101">
            <w:pPr>
              <w:rPr>
                <w:b/>
                <w:bCs/>
              </w:rPr>
            </w:pPr>
            <w:r w:rsidRPr="00A47833">
              <w:rPr>
                <w:b/>
                <w:bCs/>
                <w:lang w:val="fr"/>
              </w:rPr>
              <w:lastRenderedPageBreak/>
              <w:t>2.2.</w:t>
            </w:r>
          </w:p>
        </w:tc>
        <w:tc>
          <w:tcPr>
            <w:tcW w:w="3827" w:type="dxa"/>
          </w:tcPr>
          <w:p w14:paraId="232CE9C0" w14:textId="559B28EB" w:rsidR="003B2796" w:rsidRPr="00A47833" w:rsidRDefault="003B2796" w:rsidP="00145075">
            <w:pPr>
              <w:rPr>
                <w:b/>
                <w:bCs/>
                <w:lang w:val="fr-CH"/>
              </w:rPr>
            </w:pPr>
            <w:r w:rsidRPr="00A47833">
              <w:rPr>
                <w:b/>
                <w:bCs/>
                <w:lang w:val="fr"/>
              </w:rPr>
              <w:t xml:space="preserve">Autres prestations </w:t>
            </w:r>
          </w:p>
        </w:tc>
        <w:tc>
          <w:tcPr>
            <w:tcW w:w="9573" w:type="dxa"/>
          </w:tcPr>
          <w:p w14:paraId="2C7788E1" w14:textId="77777777" w:rsidR="003B2796" w:rsidRPr="0010030F" w:rsidRDefault="003B2796" w:rsidP="009C0EE8">
            <w:pPr>
              <w:ind w:left="79"/>
              <w:rPr>
                <w:lang w:val="fr-CH"/>
              </w:rPr>
            </w:pPr>
          </w:p>
        </w:tc>
      </w:tr>
      <w:tr w:rsidR="003B2796" w:rsidRPr="006F3470" w14:paraId="4D1D70C1" w14:textId="77777777" w:rsidTr="00193A0C">
        <w:trPr>
          <w:gridAfter w:val="1"/>
          <w:wAfter w:w="9" w:type="dxa"/>
        </w:trPr>
        <w:tc>
          <w:tcPr>
            <w:tcW w:w="846" w:type="dxa"/>
          </w:tcPr>
          <w:p w14:paraId="0517BCFA" w14:textId="77777777" w:rsidR="003B2796" w:rsidRDefault="003B2796" w:rsidP="00036101">
            <w:r>
              <w:rPr>
                <w:lang w:val="fr"/>
              </w:rPr>
              <w:t>2.2.1</w:t>
            </w:r>
          </w:p>
        </w:tc>
        <w:tc>
          <w:tcPr>
            <w:tcW w:w="3827" w:type="dxa"/>
          </w:tcPr>
          <w:p w14:paraId="2F163871" w14:textId="0C7E7EE4" w:rsidR="003B2796" w:rsidRDefault="003B2796" w:rsidP="00036101">
            <w:pPr>
              <w:rPr>
                <w:lang w:val="fr"/>
              </w:rPr>
            </w:pPr>
            <w:r>
              <w:rPr>
                <w:lang w:val="fr"/>
              </w:rPr>
              <w:t>Adjonction / retrait de locomotive</w:t>
            </w:r>
            <w:r w:rsidR="00BA04E3">
              <w:rPr>
                <w:lang w:val="fr"/>
              </w:rPr>
              <w:t>s</w:t>
            </w:r>
          </w:p>
          <w:p w14:paraId="7AB9794B" w14:textId="3B25AACC" w:rsidR="00A47833" w:rsidRPr="0010030F" w:rsidRDefault="00A47833" w:rsidP="00036101">
            <w:pPr>
              <w:rPr>
                <w:lang w:val="fr-CH"/>
              </w:rPr>
            </w:pPr>
          </w:p>
        </w:tc>
        <w:tc>
          <w:tcPr>
            <w:tcW w:w="9573" w:type="dxa"/>
          </w:tcPr>
          <w:p w14:paraId="1936245B" w14:textId="08ED23AE" w:rsidR="003B2796" w:rsidRPr="0010030F" w:rsidRDefault="00BA04E3" w:rsidP="009C0EE8">
            <w:pPr>
              <w:ind w:left="79"/>
              <w:rPr>
                <w:lang w:val="fr-CH"/>
              </w:rPr>
            </w:pPr>
            <w:r>
              <w:rPr>
                <w:lang w:val="fr-CH"/>
              </w:rPr>
              <w:t>Attelage et dételage de locomotives</w:t>
            </w:r>
            <w:r w:rsidR="00A47833">
              <w:rPr>
                <w:lang w:val="fr-CH"/>
              </w:rPr>
              <w:t xml:space="preserve"> </w:t>
            </w:r>
          </w:p>
        </w:tc>
      </w:tr>
      <w:tr w:rsidR="00BE15F6" w:rsidRPr="006F3470" w14:paraId="54D08B12" w14:textId="77777777" w:rsidTr="00193A0C">
        <w:trPr>
          <w:gridAfter w:val="1"/>
          <w:wAfter w:w="9" w:type="dxa"/>
        </w:trPr>
        <w:tc>
          <w:tcPr>
            <w:tcW w:w="846" w:type="dxa"/>
          </w:tcPr>
          <w:p w14:paraId="5B2E434F" w14:textId="245047E2" w:rsidR="00BE15F6" w:rsidRDefault="00BE15F6" w:rsidP="00036101">
            <w:pPr>
              <w:rPr>
                <w:lang w:val="fr"/>
              </w:rPr>
            </w:pPr>
            <w:r>
              <w:rPr>
                <w:lang w:val="fr"/>
              </w:rPr>
              <w:t>2.2.2</w:t>
            </w:r>
          </w:p>
        </w:tc>
        <w:tc>
          <w:tcPr>
            <w:tcW w:w="3827" w:type="dxa"/>
          </w:tcPr>
          <w:p w14:paraId="1D9F402A" w14:textId="77777777" w:rsidR="00BE15F6" w:rsidRDefault="00BE15F6" w:rsidP="00036101">
            <w:pPr>
              <w:rPr>
                <w:lang w:val="fr"/>
              </w:rPr>
            </w:pPr>
            <w:r>
              <w:rPr>
                <w:lang w:val="fr"/>
              </w:rPr>
              <w:t>Enlever / poser un signal de queue</w:t>
            </w:r>
          </w:p>
          <w:p w14:paraId="18D90F2F" w14:textId="55183B14" w:rsidR="00BE15F6" w:rsidRDefault="00BE15F6" w:rsidP="00036101">
            <w:pPr>
              <w:rPr>
                <w:lang w:val="fr"/>
              </w:rPr>
            </w:pPr>
          </w:p>
        </w:tc>
        <w:tc>
          <w:tcPr>
            <w:tcW w:w="9573" w:type="dxa"/>
          </w:tcPr>
          <w:p w14:paraId="5A283D9D" w14:textId="06F08B2F" w:rsidR="00BE15F6" w:rsidRDefault="00BE15F6" w:rsidP="009C0EE8">
            <w:pPr>
              <w:ind w:left="79"/>
              <w:rPr>
                <w:lang w:val="fr-CH"/>
              </w:rPr>
            </w:pPr>
            <w:r>
              <w:rPr>
                <w:lang w:val="fr-CH"/>
              </w:rPr>
              <w:t>Enlèvement ou pose d’un signal de queue présent sur le site TRAVYS SA</w:t>
            </w:r>
          </w:p>
        </w:tc>
      </w:tr>
      <w:tr w:rsidR="003B2796" w:rsidRPr="006F3470" w14:paraId="0719E313" w14:textId="77777777" w:rsidTr="00193A0C">
        <w:trPr>
          <w:gridAfter w:val="1"/>
          <w:wAfter w:w="9" w:type="dxa"/>
        </w:trPr>
        <w:tc>
          <w:tcPr>
            <w:tcW w:w="846" w:type="dxa"/>
          </w:tcPr>
          <w:p w14:paraId="7D7B70B4" w14:textId="4CD29982" w:rsidR="003B2796" w:rsidRDefault="003B2796" w:rsidP="00982123">
            <w:r>
              <w:rPr>
                <w:lang w:val="fr"/>
              </w:rPr>
              <w:t>2.2.</w:t>
            </w:r>
            <w:r w:rsidR="00985ED7">
              <w:rPr>
                <w:lang w:val="fr"/>
              </w:rPr>
              <w:t>3</w:t>
            </w:r>
          </w:p>
        </w:tc>
        <w:tc>
          <w:tcPr>
            <w:tcW w:w="3827" w:type="dxa"/>
          </w:tcPr>
          <w:p w14:paraId="15B37F56" w14:textId="6E3F9CF7" w:rsidR="003B2796" w:rsidRDefault="00985ED7" w:rsidP="00982123">
            <w:pPr>
              <w:rPr>
                <w:lang w:val="fr"/>
              </w:rPr>
            </w:pPr>
            <w:r>
              <w:rPr>
                <w:lang w:val="fr"/>
              </w:rPr>
              <w:t>Préparation du train</w:t>
            </w:r>
          </w:p>
          <w:p w14:paraId="039FAC5F" w14:textId="364F27B8" w:rsidR="00193A0C" w:rsidRPr="0010030F" w:rsidRDefault="00193A0C" w:rsidP="00982123">
            <w:pPr>
              <w:rPr>
                <w:lang w:val="fr-CH"/>
              </w:rPr>
            </w:pPr>
          </w:p>
        </w:tc>
        <w:tc>
          <w:tcPr>
            <w:tcW w:w="9573" w:type="dxa"/>
          </w:tcPr>
          <w:p w14:paraId="7EFB3B2B" w14:textId="5F7DD91A" w:rsidR="003B2796" w:rsidRPr="0010030F" w:rsidRDefault="00193A0C" w:rsidP="00982123">
            <w:pPr>
              <w:ind w:left="79"/>
              <w:rPr>
                <w:lang w:val="fr-CH"/>
              </w:rPr>
            </w:pPr>
            <w:r>
              <w:rPr>
                <w:lang w:val="fr-CH"/>
              </w:rPr>
              <w:t>C</w:t>
            </w:r>
            <w:r w:rsidR="00BA04E3">
              <w:rPr>
                <w:lang w:val="fr-CH"/>
              </w:rPr>
              <w:t>ontrôle</w:t>
            </w:r>
            <w:r w:rsidR="00985ED7">
              <w:rPr>
                <w:lang w:val="fr-CH"/>
              </w:rPr>
              <w:t>s</w:t>
            </w:r>
            <w:r w:rsidR="00BA04E3">
              <w:rPr>
                <w:lang w:val="fr-CH"/>
              </w:rPr>
              <w:t xml:space="preserve"> selon PCT </w:t>
            </w:r>
            <w:r w:rsidR="0021225B">
              <w:rPr>
                <w:lang w:val="fr-CH"/>
              </w:rPr>
              <w:t>R 300.4</w:t>
            </w:r>
            <w:r w:rsidR="002B5ABE">
              <w:rPr>
                <w:lang w:val="fr-CH"/>
              </w:rPr>
              <w:t xml:space="preserve"> </w:t>
            </w:r>
            <w:r w:rsidR="002B5ABE" w:rsidRPr="002461CD">
              <w:rPr>
                <w:lang w:val="fr-CH"/>
              </w:rPr>
              <w:t>+ R 300.5</w:t>
            </w:r>
          </w:p>
        </w:tc>
      </w:tr>
      <w:tr w:rsidR="003B2796" w:rsidRPr="006F3470" w14:paraId="5672BAE8" w14:textId="77777777" w:rsidTr="00193A0C">
        <w:trPr>
          <w:gridAfter w:val="1"/>
          <w:wAfter w:w="9" w:type="dxa"/>
        </w:trPr>
        <w:tc>
          <w:tcPr>
            <w:tcW w:w="846" w:type="dxa"/>
          </w:tcPr>
          <w:p w14:paraId="07290C86" w14:textId="33B8D6FF" w:rsidR="003B2796" w:rsidRDefault="003B2796" w:rsidP="00982123">
            <w:r>
              <w:rPr>
                <w:lang w:val="fr"/>
              </w:rPr>
              <w:t>2.2.</w:t>
            </w:r>
            <w:r w:rsidR="00985ED7">
              <w:rPr>
                <w:lang w:val="fr"/>
              </w:rPr>
              <w:t>4</w:t>
            </w:r>
          </w:p>
        </w:tc>
        <w:tc>
          <w:tcPr>
            <w:tcW w:w="3827" w:type="dxa"/>
          </w:tcPr>
          <w:p w14:paraId="03F9F05D" w14:textId="77777777" w:rsidR="003B2796" w:rsidRDefault="003B2796" w:rsidP="00982123">
            <w:pPr>
              <w:rPr>
                <w:lang w:val="fr"/>
              </w:rPr>
            </w:pPr>
            <w:r>
              <w:rPr>
                <w:lang w:val="fr"/>
              </w:rPr>
              <w:t>Essai du frein</w:t>
            </w:r>
          </w:p>
          <w:p w14:paraId="4CD22222" w14:textId="028002D9" w:rsidR="00A47833" w:rsidRDefault="00A47833" w:rsidP="00982123"/>
        </w:tc>
        <w:tc>
          <w:tcPr>
            <w:tcW w:w="9573" w:type="dxa"/>
          </w:tcPr>
          <w:p w14:paraId="6BEF4D3B" w14:textId="37D9EE10" w:rsidR="003B2796" w:rsidRPr="0010030F" w:rsidRDefault="00BA04E3" w:rsidP="00982123">
            <w:pPr>
              <w:ind w:left="79"/>
              <w:rPr>
                <w:lang w:val="fr-CH"/>
              </w:rPr>
            </w:pPr>
            <w:r>
              <w:rPr>
                <w:lang w:val="fr-CH"/>
              </w:rPr>
              <w:t>Essai du frein complet ou partiel</w:t>
            </w:r>
            <w:r w:rsidR="00A47833">
              <w:rPr>
                <w:lang w:val="fr-CH"/>
              </w:rPr>
              <w:t xml:space="preserve">  </w:t>
            </w:r>
          </w:p>
        </w:tc>
      </w:tr>
      <w:tr w:rsidR="003B2796" w:rsidRPr="0010030F" w14:paraId="6B71DC68" w14:textId="77777777" w:rsidTr="00193A0C">
        <w:trPr>
          <w:gridAfter w:val="1"/>
          <w:wAfter w:w="9" w:type="dxa"/>
        </w:trPr>
        <w:tc>
          <w:tcPr>
            <w:tcW w:w="846" w:type="dxa"/>
          </w:tcPr>
          <w:p w14:paraId="0A793478" w14:textId="4E6901A3" w:rsidR="003B2796" w:rsidRDefault="003B2796" w:rsidP="00982123">
            <w:r>
              <w:rPr>
                <w:lang w:val="fr"/>
              </w:rPr>
              <w:t>2.2.</w:t>
            </w:r>
            <w:r w:rsidR="00985ED7">
              <w:rPr>
                <w:lang w:val="fr"/>
              </w:rPr>
              <w:t>5</w:t>
            </w:r>
          </w:p>
        </w:tc>
        <w:tc>
          <w:tcPr>
            <w:tcW w:w="3827" w:type="dxa"/>
          </w:tcPr>
          <w:p w14:paraId="1DC275BD" w14:textId="61A98042" w:rsidR="003B2796" w:rsidRDefault="003B2796" w:rsidP="00982123">
            <w:pPr>
              <w:rPr>
                <w:lang w:val="fr"/>
              </w:rPr>
            </w:pPr>
            <w:r>
              <w:rPr>
                <w:lang w:val="fr"/>
              </w:rPr>
              <w:t xml:space="preserve">Calcul </w:t>
            </w:r>
            <w:r w:rsidR="00BE15F6">
              <w:rPr>
                <w:lang w:val="fr"/>
              </w:rPr>
              <w:t>du rapport</w:t>
            </w:r>
            <w:r>
              <w:rPr>
                <w:lang w:val="fr"/>
              </w:rPr>
              <w:t xml:space="preserve"> de freinage</w:t>
            </w:r>
          </w:p>
          <w:p w14:paraId="66DE9F6E" w14:textId="2686D5BD" w:rsidR="00A47833" w:rsidRPr="0010030F" w:rsidRDefault="00A47833" w:rsidP="00982123">
            <w:pPr>
              <w:rPr>
                <w:lang w:val="fr-CH"/>
              </w:rPr>
            </w:pPr>
          </w:p>
        </w:tc>
        <w:tc>
          <w:tcPr>
            <w:tcW w:w="9573" w:type="dxa"/>
          </w:tcPr>
          <w:p w14:paraId="629DCA98" w14:textId="77777777" w:rsidR="003B2796" w:rsidRDefault="00BE15F6" w:rsidP="00982123">
            <w:pPr>
              <w:ind w:left="79"/>
              <w:rPr>
                <w:lang w:val="fr-CH"/>
              </w:rPr>
            </w:pPr>
            <w:r>
              <w:rPr>
                <w:lang w:val="fr-CH"/>
              </w:rPr>
              <w:t>Calcul de la charge remorquée et du rapport de freinage</w:t>
            </w:r>
          </w:p>
          <w:p w14:paraId="3E9EC5DD" w14:textId="77777777" w:rsidR="00BE15F6" w:rsidRDefault="00BE15F6" w:rsidP="00982123">
            <w:pPr>
              <w:ind w:left="79"/>
              <w:rPr>
                <w:lang w:val="fr-CH"/>
              </w:rPr>
            </w:pPr>
            <w:r>
              <w:rPr>
                <w:lang w:val="fr-CH"/>
              </w:rPr>
              <w:t xml:space="preserve">Annonce au mécanicien </w:t>
            </w:r>
          </w:p>
          <w:p w14:paraId="14FA8FF8" w14:textId="3B336B0E" w:rsidR="003F3D6D" w:rsidRPr="0010030F" w:rsidRDefault="003F3D6D" w:rsidP="00982123">
            <w:pPr>
              <w:ind w:left="79"/>
              <w:rPr>
                <w:lang w:val="fr-CH"/>
              </w:rPr>
            </w:pPr>
          </w:p>
        </w:tc>
      </w:tr>
      <w:tr w:rsidR="003B2796" w:rsidRPr="006F3470" w14:paraId="6F3E8F62" w14:textId="77777777" w:rsidTr="00193A0C">
        <w:trPr>
          <w:gridAfter w:val="1"/>
          <w:wAfter w:w="9" w:type="dxa"/>
        </w:trPr>
        <w:tc>
          <w:tcPr>
            <w:tcW w:w="846" w:type="dxa"/>
          </w:tcPr>
          <w:p w14:paraId="0A216E48" w14:textId="55B15A7D" w:rsidR="003B2796" w:rsidRDefault="003B2796" w:rsidP="00982123">
            <w:r>
              <w:rPr>
                <w:lang w:val="fr"/>
              </w:rPr>
              <w:t>2.2.</w:t>
            </w:r>
            <w:r w:rsidR="00985ED7">
              <w:rPr>
                <w:lang w:val="fr"/>
              </w:rPr>
              <w:t>6</w:t>
            </w:r>
          </w:p>
        </w:tc>
        <w:tc>
          <w:tcPr>
            <w:tcW w:w="3827" w:type="dxa"/>
          </w:tcPr>
          <w:p w14:paraId="3F90743B" w14:textId="4BC1F0E9" w:rsidR="003B2796" w:rsidRPr="0010030F" w:rsidRDefault="003B2796" w:rsidP="00982123">
            <w:pPr>
              <w:rPr>
                <w:lang w:val="fr-CH"/>
              </w:rPr>
            </w:pPr>
            <w:r>
              <w:rPr>
                <w:lang w:val="fr"/>
              </w:rPr>
              <w:t>CIS Contrôle à l’arrivée / au départ</w:t>
            </w:r>
          </w:p>
        </w:tc>
        <w:tc>
          <w:tcPr>
            <w:tcW w:w="9573" w:type="dxa"/>
          </w:tcPr>
          <w:p w14:paraId="7541F6EC" w14:textId="57E1BC3A" w:rsidR="00193A0C" w:rsidRDefault="00193A0C" w:rsidP="00982123">
            <w:pPr>
              <w:ind w:left="79"/>
              <w:rPr>
                <w:lang w:val="fr-CH"/>
              </w:rPr>
            </w:pPr>
            <w:r>
              <w:rPr>
                <w:lang w:val="fr-CH"/>
              </w:rPr>
              <w:t>Contrôle à l’arrivage</w:t>
            </w:r>
          </w:p>
          <w:p w14:paraId="280DC090" w14:textId="77777777" w:rsidR="003B2796" w:rsidRDefault="00193A0C" w:rsidP="00193A0C">
            <w:pPr>
              <w:ind w:left="79"/>
              <w:rPr>
                <w:lang w:val="fr-CH"/>
              </w:rPr>
            </w:pPr>
            <w:r>
              <w:rPr>
                <w:lang w:val="fr-CH"/>
              </w:rPr>
              <w:t>Contrôle au départ</w:t>
            </w:r>
          </w:p>
          <w:p w14:paraId="45AF4032" w14:textId="6C197797" w:rsidR="003F3D6D" w:rsidRPr="0010030F" w:rsidRDefault="003F3D6D" w:rsidP="00193A0C">
            <w:pPr>
              <w:ind w:left="79"/>
              <w:rPr>
                <w:lang w:val="fr-CH"/>
              </w:rPr>
            </w:pPr>
          </w:p>
        </w:tc>
      </w:tr>
      <w:tr w:rsidR="003B2796" w:rsidRPr="006F3470" w14:paraId="60F9ABE4" w14:textId="77777777" w:rsidTr="00193A0C">
        <w:trPr>
          <w:gridAfter w:val="1"/>
          <w:wAfter w:w="9" w:type="dxa"/>
        </w:trPr>
        <w:tc>
          <w:tcPr>
            <w:tcW w:w="846" w:type="dxa"/>
          </w:tcPr>
          <w:p w14:paraId="4E0F9EE8" w14:textId="05EBB692" w:rsidR="003B2796" w:rsidRDefault="003B2796" w:rsidP="00982123">
            <w:r>
              <w:rPr>
                <w:lang w:val="fr"/>
              </w:rPr>
              <w:t>2.2.</w:t>
            </w:r>
            <w:r w:rsidR="00985ED7">
              <w:rPr>
                <w:lang w:val="fr"/>
              </w:rPr>
              <w:t>7</w:t>
            </w:r>
          </w:p>
        </w:tc>
        <w:tc>
          <w:tcPr>
            <w:tcW w:w="3827" w:type="dxa"/>
          </w:tcPr>
          <w:p w14:paraId="4D9395C8" w14:textId="77777777" w:rsidR="003B2796" w:rsidRDefault="003B2796" w:rsidP="00982123">
            <w:pPr>
              <w:rPr>
                <w:lang w:val="fr"/>
              </w:rPr>
            </w:pPr>
            <w:r>
              <w:rPr>
                <w:lang w:val="fr"/>
              </w:rPr>
              <w:t>Dédouanement</w:t>
            </w:r>
          </w:p>
          <w:p w14:paraId="4850114F" w14:textId="482BA632" w:rsidR="00A47833" w:rsidRDefault="00A47833" w:rsidP="00982123"/>
        </w:tc>
        <w:tc>
          <w:tcPr>
            <w:tcW w:w="9573" w:type="dxa"/>
          </w:tcPr>
          <w:p w14:paraId="2E3C78F9" w14:textId="28BFCCCD" w:rsidR="003B2796" w:rsidRPr="0010030F" w:rsidRDefault="00193A0C" w:rsidP="00982123">
            <w:pPr>
              <w:ind w:left="79"/>
              <w:rPr>
                <w:lang w:val="fr-CH"/>
              </w:rPr>
            </w:pPr>
            <w:r>
              <w:rPr>
                <w:lang w:val="fr-CH"/>
              </w:rPr>
              <w:t>Prestations douanières à Chavornay (Port Franc)</w:t>
            </w:r>
          </w:p>
        </w:tc>
      </w:tr>
      <w:tr w:rsidR="003B2796" w:rsidRPr="0010030F" w14:paraId="0B628656" w14:textId="77777777" w:rsidTr="00193A0C">
        <w:trPr>
          <w:gridAfter w:val="1"/>
          <w:wAfter w:w="9" w:type="dxa"/>
          <w:trHeight w:val="497"/>
        </w:trPr>
        <w:tc>
          <w:tcPr>
            <w:tcW w:w="846" w:type="dxa"/>
          </w:tcPr>
          <w:p w14:paraId="52504A43" w14:textId="0BD0BDE2" w:rsidR="003B2796" w:rsidRDefault="003B2796" w:rsidP="00982123">
            <w:pPr>
              <w:rPr>
                <w:lang w:val="fr"/>
              </w:rPr>
            </w:pPr>
            <w:r>
              <w:rPr>
                <w:lang w:val="fr"/>
              </w:rPr>
              <w:t>2.2.</w:t>
            </w:r>
            <w:r w:rsidR="00985ED7">
              <w:rPr>
                <w:lang w:val="fr"/>
              </w:rPr>
              <w:t>8</w:t>
            </w:r>
          </w:p>
        </w:tc>
        <w:tc>
          <w:tcPr>
            <w:tcW w:w="3827" w:type="dxa"/>
          </w:tcPr>
          <w:p w14:paraId="6D3DDC5B" w14:textId="4B433B09" w:rsidR="003B2796" w:rsidRDefault="003B2796" w:rsidP="00982123">
            <w:pPr>
              <w:rPr>
                <w:lang w:val="fr"/>
              </w:rPr>
            </w:pPr>
            <w:r>
              <w:rPr>
                <w:lang w:val="fr"/>
              </w:rPr>
              <w:t>Etiquetage des wagons</w:t>
            </w:r>
          </w:p>
        </w:tc>
        <w:tc>
          <w:tcPr>
            <w:tcW w:w="9573" w:type="dxa"/>
          </w:tcPr>
          <w:p w14:paraId="7A618CC6" w14:textId="32A5362C" w:rsidR="003B2796" w:rsidRPr="0010030F" w:rsidRDefault="00193A0C" w:rsidP="00982123">
            <w:pPr>
              <w:ind w:left="79"/>
              <w:rPr>
                <w:lang w:val="fr-CH"/>
              </w:rPr>
            </w:pPr>
            <w:r>
              <w:rPr>
                <w:lang w:val="fr-CH"/>
              </w:rPr>
              <w:t>Etiquetage des wagons</w:t>
            </w:r>
          </w:p>
        </w:tc>
      </w:tr>
      <w:tr w:rsidR="002B5ABE" w:rsidRPr="006F3470" w14:paraId="12417823" w14:textId="77777777" w:rsidTr="00193A0C">
        <w:trPr>
          <w:gridAfter w:val="1"/>
          <w:wAfter w:w="9" w:type="dxa"/>
          <w:trHeight w:val="497"/>
        </w:trPr>
        <w:tc>
          <w:tcPr>
            <w:tcW w:w="846" w:type="dxa"/>
          </w:tcPr>
          <w:p w14:paraId="7F1DE375" w14:textId="47176554" w:rsidR="002B5ABE" w:rsidRPr="00741E8D" w:rsidRDefault="002B5ABE" w:rsidP="00982123">
            <w:pPr>
              <w:rPr>
                <w:lang w:val="fr"/>
              </w:rPr>
            </w:pPr>
            <w:r w:rsidRPr="00741E8D">
              <w:rPr>
                <w:lang w:val="fr"/>
              </w:rPr>
              <w:t>2.2.9</w:t>
            </w:r>
          </w:p>
        </w:tc>
        <w:tc>
          <w:tcPr>
            <w:tcW w:w="3827" w:type="dxa"/>
          </w:tcPr>
          <w:p w14:paraId="38ABF3DE" w14:textId="77572929" w:rsidR="002B5ABE" w:rsidRPr="00741E8D" w:rsidRDefault="002B5ABE" w:rsidP="00982123">
            <w:pPr>
              <w:rPr>
                <w:lang w:val="fr"/>
              </w:rPr>
            </w:pPr>
            <w:r w:rsidRPr="00741E8D">
              <w:rPr>
                <w:lang w:val="fr"/>
              </w:rPr>
              <w:t>Mise en place</w:t>
            </w:r>
          </w:p>
        </w:tc>
        <w:tc>
          <w:tcPr>
            <w:tcW w:w="9573" w:type="dxa"/>
          </w:tcPr>
          <w:p w14:paraId="37B768EF" w14:textId="0543C865" w:rsidR="002B5ABE" w:rsidRPr="00741E8D" w:rsidRDefault="002B5ABE" w:rsidP="00982123">
            <w:pPr>
              <w:ind w:left="79"/>
              <w:rPr>
                <w:lang w:val="fr-CH"/>
              </w:rPr>
            </w:pPr>
            <w:r w:rsidRPr="00741E8D">
              <w:rPr>
                <w:lang w:val="fr-CH"/>
              </w:rPr>
              <w:t>Mise en place des wagons selon demande du client</w:t>
            </w:r>
          </w:p>
        </w:tc>
      </w:tr>
      <w:tr w:rsidR="000020BF" w:rsidRPr="006F3470" w14:paraId="58B3D680" w14:textId="77777777" w:rsidTr="00193A0C">
        <w:trPr>
          <w:gridAfter w:val="1"/>
          <w:wAfter w:w="9" w:type="dxa"/>
          <w:trHeight w:val="497"/>
        </w:trPr>
        <w:tc>
          <w:tcPr>
            <w:tcW w:w="846" w:type="dxa"/>
          </w:tcPr>
          <w:p w14:paraId="3465A46B" w14:textId="2140A5D2" w:rsidR="000020BF" w:rsidRPr="00741E8D" w:rsidRDefault="000020BF" w:rsidP="00982123">
            <w:pPr>
              <w:rPr>
                <w:lang w:val="fr"/>
              </w:rPr>
            </w:pPr>
            <w:r>
              <w:rPr>
                <w:lang w:val="fr"/>
              </w:rPr>
              <w:t>2.2.10</w:t>
            </w:r>
          </w:p>
        </w:tc>
        <w:tc>
          <w:tcPr>
            <w:tcW w:w="3827" w:type="dxa"/>
          </w:tcPr>
          <w:p w14:paraId="3A616B3F" w14:textId="3B72C782" w:rsidR="000020BF" w:rsidRPr="00741E8D" w:rsidRDefault="000020BF" w:rsidP="00982123">
            <w:pPr>
              <w:rPr>
                <w:lang w:val="fr"/>
              </w:rPr>
            </w:pPr>
            <w:r>
              <w:rPr>
                <w:lang w:val="fr"/>
              </w:rPr>
              <w:t>Retrait</w:t>
            </w:r>
          </w:p>
        </w:tc>
        <w:tc>
          <w:tcPr>
            <w:tcW w:w="9573" w:type="dxa"/>
          </w:tcPr>
          <w:p w14:paraId="465C2993" w14:textId="23901CF6" w:rsidR="000020BF" w:rsidRPr="00741E8D" w:rsidRDefault="000020BF" w:rsidP="00982123">
            <w:pPr>
              <w:ind w:left="79"/>
              <w:rPr>
                <w:lang w:val="fr-CH"/>
              </w:rPr>
            </w:pPr>
            <w:r>
              <w:rPr>
                <w:lang w:val="fr-CH"/>
              </w:rPr>
              <w:t>Retrait des wagons selon demande du client</w:t>
            </w:r>
          </w:p>
        </w:tc>
      </w:tr>
      <w:tr w:rsidR="002B5ABE" w:rsidRPr="006F3470" w14:paraId="13FE9942" w14:textId="77777777" w:rsidTr="00193A0C">
        <w:trPr>
          <w:gridAfter w:val="1"/>
          <w:wAfter w:w="9" w:type="dxa"/>
          <w:trHeight w:val="497"/>
        </w:trPr>
        <w:tc>
          <w:tcPr>
            <w:tcW w:w="846" w:type="dxa"/>
          </w:tcPr>
          <w:p w14:paraId="09649FAE" w14:textId="11096679" w:rsidR="002B5ABE" w:rsidRPr="00741E8D" w:rsidRDefault="002B5ABE" w:rsidP="00982123">
            <w:pPr>
              <w:rPr>
                <w:lang w:val="fr"/>
              </w:rPr>
            </w:pPr>
            <w:r w:rsidRPr="00741E8D">
              <w:rPr>
                <w:lang w:val="fr"/>
              </w:rPr>
              <w:t>2.2.1</w:t>
            </w:r>
            <w:r w:rsidR="000020BF">
              <w:rPr>
                <w:lang w:val="fr"/>
              </w:rPr>
              <w:t>1</w:t>
            </w:r>
          </w:p>
        </w:tc>
        <w:tc>
          <w:tcPr>
            <w:tcW w:w="3827" w:type="dxa"/>
          </w:tcPr>
          <w:p w14:paraId="744E97FF" w14:textId="1820EE30" w:rsidR="002B5ABE" w:rsidRPr="00741E8D" w:rsidRDefault="002B5ABE" w:rsidP="00982123">
            <w:pPr>
              <w:rPr>
                <w:lang w:val="fr"/>
              </w:rPr>
            </w:pPr>
            <w:r w:rsidRPr="00741E8D">
              <w:rPr>
                <w:lang w:val="fr"/>
              </w:rPr>
              <w:t>Décroisement</w:t>
            </w:r>
          </w:p>
        </w:tc>
        <w:tc>
          <w:tcPr>
            <w:tcW w:w="9573" w:type="dxa"/>
          </w:tcPr>
          <w:p w14:paraId="0629FDE9" w14:textId="7B76C0F7" w:rsidR="002B5ABE" w:rsidRPr="00741E8D" w:rsidRDefault="002B5ABE" w:rsidP="00982123">
            <w:pPr>
              <w:ind w:left="79"/>
              <w:rPr>
                <w:lang w:val="fr-CH"/>
              </w:rPr>
            </w:pPr>
            <w:r w:rsidRPr="00741E8D">
              <w:rPr>
                <w:lang w:val="fr-CH"/>
              </w:rPr>
              <w:t>Décroisement de wagons selon demande du client</w:t>
            </w:r>
          </w:p>
        </w:tc>
      </w:tr>
      <w:tr w:rsidR="002B5ABE" w:rsidRPr="006F3470" w14:paraId="0F6B097B" w14:textId="77777777" w:rsidTr="00193A0C">
        <w:trPr>
          <w:gridAfter w:val="1"/>
          <w:wAfter w:w="9" w:type="dxa"/>
          <w:trHeight w:val="497"/>
        </w:trPr>
        <w:tc>
          <w:tcPr>
            <w:tcW w:w="846" w:type="dxa"/>
          </w:tcPr>
          <w:p w14:paraId="5B087B2A" w14:textId="75F6AFF7" w:rsidR="002B5ABE" w:rsidRPr="00741E8D" w:rsidRDefault="002B5ABE" w:rsidP="00982123">
            <w:pPr>
              <w:rPr>
                <w:lang w:val="fr"/>
              </w:rPr>
            </w:pPr>
            <w:r w:rsidRPr="00741E8D">
              <w:rPr>
                <w:lang w:val="fr"/>
              </w:rPr>
              <w:lastRenderedPageBreak/>
              <w:t>2.2.1</w:t>
            </w:r>
            <w:r w:rsidR="000020BF">
              <w:rPr>
                <w:lang w:val="fr"/>
              </w:rPr>
              <w:t>2</w:t>
            </w:r>
          </w:p>
        </w:tc>
        <w:tc>
          <w:tcPr>
            <w:tcW w:w="3827" w:type="dxa"/>
          </w:tcPr>
          <w:p w14:paraId="6F69DC56" w14:textId="48CCD388" w:rsidR="002B5ABE" w:rsidRPr="00741E8D" w:rsidRDefault="002461CD" w:rsidP="00982123">
            <w:pPr>
              <w:rPr>
                <w:lang w:val="fr"/>
              </w:rPr>
            </w:pPr>
            <w:r w:rsidRPr="00741E8D">
              <w:rPr>
                <w:lang w:val="fr"/>
              </w:rPr>
              <w:t>Planification</w:t>
            </w:r>
            <w:r w:rsidR="00E20DCF" w:rsidRPr="00741E8D">
              <w:rPr>
                <w:lang w:val="fr"/>
              </w:rPr>
              <w:t>, personnel de bureau</w:t>
            </w:r>
          </w:p>
        </w:tc>
        <w:tc>
          <w:tcPr>
            <w:tcW w:w="9573" w:type="dxa"/>
          </w:tcPr>
          <w:p w14:paraId="4B36C687" w14:textId="74DBF3A0" w:rsidR="002B5ABE" w:rsidRPr="00741E8D" w:rsidRDefault="002461CD" w:rsidP="00982123">
            <w:pPr>
              <w:ind w:left="79"/>
              <w:rPr>
                <w:lang w:val="fr-CH"/>
              </w:rPr>
            </w:pPr>
            <w:r w:rsidRPr="00741E8D">
              <w:rPr>
                <w:lang w:val="fr-CH"/>
              </w:rPr>
              <w:t>Frais pour étude, planification, établissement de contrats et conventions</w:t>
            </w:r>
          </w:p>
        </w:tc>
      </w:tr>
      <w:tr w:rsidR="003B2796" w:rsidRPr="006F3470" w14:paraId="7840FFF5" w14:textId="77777777" w:rsidTr="00193A0C">
        <w:tc>
          <w:tcPr>
            <w:tcW w:w="14255" w:type="dxa"/>
            <w:gridSpan w:val="4"/>
            <w:shd w:val="clear" w:color="auto" w:fill="FBE4D5" w:themeFill="accent2" w:themeFillTint="33"/>
          </w:tcPr>
          <w:p w14:paraId="408CE52F" w14:textId="77777777" w:rsidR="003B2796" w:rsidRPr="002461CD" w:rsidRDefault="003B2796" w:rsidP="009C0EE8">
            <w:pPr>
              <w:ind w:left="79"/>
              <w:rPr>
                <w:b/>
                <w:color w:val="4472C4" w:themeColor="accent5"/>
                <w:lang w:val="fr-CH"/>
              </w:rPr>
            </w:pPr>
          </w:p>
        </w:tc>
      </w:tr>
      <w:tr w:rsidR="00A47833" w:rsidRPr="00F3602C" w14:paraId="081399A3" w14:textId="77777777" w:rsidTr="00193A0C">
        <w:tc>
          <w:tcPr>
            <w:tcW w:w="846" w:type="dxa"/>
          </w:tcPr>
          <w:p w14:paraId="355BBA75" w14:textId="77777777" w:rsidR="00A47833" w:rsidRPr="00F3602C" w:rsidRDefault="00A47833" w:rsidP="00AF28E7">
            <w:pPr>
              <w:rPr>
                <w:b/>
                <w:color w:val="4472C4" w:themeColor="accent5"/>
              </w:rPr>
            </w:pPr>
            <w:r w:rsidRPr="00F3602C">
              <w:rPr>
                <w:b/>
                <w:color w:val="4472C4" w:themeColor="accent5"/>
                <w:lang w:val="fr"/>
              </w:rPr>
              <w:t>3</w:t>
            </w:r>
          </w:p>
        </w:tc>
        <w:tc>
          <w:tcPr>
            <w:tcW w:w="13409" w:type="dxa"/>
            <w:gridSpan w:val="3"/>
          </w:tcPr>
          <w:p w14:paraId="5254537C" w14:textId="6E43D3EA" w:rsidR="00A47833" w:rsidRPr="00F3602C" w:rsidRDefault="00A47833" w:rsidP="009C0EE8">
            <w:pPr>
              <w:ind w:left="79"/>
              <w:rPr>
                <w:b/>
                <w:color w:val="4472C4" w:themeColor="accent5"/>
              </w:rPr>
            </w:pPr>
            <w:r w:rsidRPr="00F3602C">
              <w:rPr>
                <w:b/>
                <w:color w:val="4472C4" w:themeColor="accent5"/>
                <w:lang w:val="fr"/>
              </w:rPr>
              <w:t xml:space="preserve">Prix et </w:t>
            </w:r>
            <w:r>
              <w:rPr>
                <w:b/>
                <w:color w:val="4472C4" w:themeColor="accent5"/>
                <w:lang w:val="fr"/>
              </w:rPr>
              <w:t>facturation</w:t>
            </w:r>
          </w:p>
        </w:tc>
      </w:tr>
      <w:tr w:rsidR="003B2796" w:rsidRPr="006F3470" w14:paraId="281CC99C" w14:textId="77777777" w:rsidTr="00193A0C">
        <w:trPr>
          <w:gridAfter w:val="1"/>
          <w:wAfter w:w="9" w:type="dxa"/>
        </w:trPr>
        <w:tc>
          <w:tcPr>
            <w:tcW w:w="846" w:type="dxa"/>
          </w:tcPr>
          <w:p w14:paraId="72F9B0AB" w14:textId="77777777" w:rsidR="003B2796" w:rsidRPr="00A47833" w:rsidRDefault="003B2796" w:rsidP="00AF28E7">
            <w:pPr>
              <w:rPr>
                <w:b/>
                <w:bCs/>
              </w:rPr>
            </w:pPr>
            <w:r w:rsidRPr="00A47833">
              <w:rPr>
                <w:b/>
                <w:bCs/>
                <w:lang w:val="fr"/>
              </w:rPr>
              <w:t>3.1</w:t>
            </w:r>
          </w:p>
        </w:tc>
        <w:tc>
          <w:tcPr>
            <w:tcW w:w="3827" w:type="dxa"/>
          </w:tcPr>
          <w:p w14:paraId="6FFB81A3" w14:textId="1426036F" w:rsidR="003B2796" w:rsidRPr="00A47833" w:rsidRDefault="00193A0C" w:rsidP="00AF28E7">
            <w:pPr>
              <w:rPr>
                <w:b/>
                <w:bCs/>
                <w:lang w:val="fr-CH"/>
              </w:rPr>
            </w:pPr>
            <w:r>
              <w:rPr>
                <w:b/>
                <w:bCs/>
                <w:lang w:val="fr"/>
              </w:rPr>
              <w:t>P</w:t>
            </w:r>
            <w:r w:rsidR="003B2796" w:rsidRPr="00A47833">
              <w:rPr>
                <w:b/>
                <w:bCs/>
                <w:lang w:val="fr"/>
              </w:rPr>
              <w:t>rix des prestations de manœuvre et des autres prestations selon ch. 2</w:t>
            </w:r>
          </w:p>
        </w:tc>
        <w:tc>
          <w:tcPr>
            <w:tcW w:w="9573" w:type="dxa"/>
          </w:tcPr>
          <w:p w14:paraId="7AF1C4EE" w14:textId="7F301533" w:rsidR="003B2796" w:rsidRPr="0010030F" w:rsidRDefault="003B2796" w:rsidP="003B2796">
            <w:pPr>
              <w:rPr>
                <w:lang w:val="fr-CH"/>
              </w:rPr>
            </w:pPr>
          </w:p>
        </w:tc>
      </w:tr>
      <w:tr w:rsidR="00193A0C" w:rsidRPr="00B008FA" w14:paraId="072B63BA" w14:textId="77777777" w:rsidTr="00193A0C">
        <w:trPr>
          <w:gridAfter w:val="1"/>
          <w:wAfter w:w="9" w:type="dxa"/>
        </w:trPr>
        <w:tc>
          <w:tcPr>
            <w:tcW w:w="846" w:type="dxa"/>
          </w:tcPr>
          <w:p w14:paraId="0456D8A4" w14:textId="32D474C9" w:rsidR="00193A0C" w:rsidRPr="00193A0C" w:rsidRDefault="00193A0C" w:rsidP="00AF28E7">
            <w:pPr>
              <w:rPr>
                <w:lang w:val="fr"/>
              </w:rPr>
            </w:pPr>
            <w:r w:rsidRPr="00193A0C">
              <w:rPr>
                <w:lang w:val="fr"/>
              </w:rPr>
              <w:t>3.1.1</w:t>
            </w:r>
          </w:p>
        </w:tc>
        <w:tc>
          <w:tcPr>
            <w:tcW w:w="3827" w:type="dxa"/>
          </w:tcPr>
          <w:p w14:paraId="12C1B8FD" w14:textId="1A8B181F" w:rsidR="00193A0C" w:rsidRPr="00193A0C" w:rsidRDefault="00193A0C" w:rsidP="00AF28E7">
            <w:pPr>
              <w:rPr>
                <w:lang w:val="fr"/>
              </w:rPr>
            </w:pPr>
            <w:r w:rsidRPr="00193A0C">
              <w:rPr>
                <w:lang w:val="fr"/>
              </w:rPr>
              <w:t>Prix des prestations de manœuvre</w:t>
            </w:r>
          </w:p>
        </w:tc>
        <w:tc>
          <w:tcPr>
            <w:tcW w:w="9573" w:type="dxa"/>
          </w:tcPr>
          <w:p w14:paraId="72AA3218" w14:textId="7F533348" w:rsidR="00193A0C" w:rsidRDefault="00193A0C" w:rsidP="00193A0C">
            <w:pPr>
              <w:rPr>
                <w:lang w:val="fr"/>
              </w:rPr>
            </w:pPr>
            <w:r w:rsidRPr="00030C58">
              <w:rPr>
                <w:lang w:val="fr"/>
              </w:rPr>
              <w:t>Les prix des services de manœuvre sont calculés comme suit</w:t>
            </w:r>
            <w:r>
              <w:rPr>
                <w:lang w:val="fr"/>
              </w:rPr>
              <w:t> :</w:t>
            </w:r>
            <w:r w:rsidRPr="00030C58">
              <w:rPr>
                <w:lang w:val="fr"/>
              </w:rPr>
              <w:t xml:space="preserve"> </w:t>
            </w:r>
          </w:p>
          <w:p w14:paraId="0650CA91" w14:textId="77777777" w:rsidR="00193A0C" w:rsidRDefault="00193A0C" w:rsidP="00193A0C">
            <w:pPr>
              <w:rPr>
                <w:lang w:val="fr-CH"/>
              </w:rPr>
            </w:pPr>
          </w:p>
          <w:p w14:paraId="6477DC4A" w14:textId="7C242189" w:rsidR="00193A0C" w:rsidRDefault="00193A0C" w:rsidP="00193A0C">
            <w:pPr>
              <w:rPr>
                <w:lang w:val="fr-CH"/>
              </w:rPr>
            </w:pPr>
            <w:r>
              <w:rPr>
                <w:lang w:val="fr-CH"/>
              </w:rPr>
              <w:t>Par tranche entamée de 1</w:t>
            </w:r>
            <w:r w:rsidR="00741E8D">
              <w:rPr>
                <w:lang w:val="fr-CH"/>
              </w:rPr>
              <w:t>5</w:t>
            </w:r>
            <w:r>
              <w:rPr>
                <w:lang w:val="fr-CH"/>
              </w:rPr>
              <w:t xml:space="preserve"> minutes :</w:t>
            </w:r>
          </w:p>
          <w:p w14:paraId="654AE4E3" w14:textId="52A2647C" w:rsidR="00193A0C" w:rsidRPr="00462051" w:rsidRDefault="00193A0C" w:rsidP="00193A0C">
            <w:pPr>
              <w:tabs>
                <w:tab w:val="left" w:pos="2401"/>
              </w:tabs>
              <w:rPr>
                <w:lang w:val="fr-CH"/>
              </w:rPr>
            </w:pPr>
            <w:r w:rsidRPr="00462051">
              <w:rPr>
                <w:lang w:val="fr-CH"/>
              </w:rPr>
              <w:t>Loc</w:t>
            </w:r>
            <w:r w:rsidR="00850F69">
              <w:rPr>
                <w:lang w:val="fr-CH"/>
              </w:rPr>
              <w:t>omotiv</w:t>
            </w:r>
            <w:r w:rsidR="008C5C50">
              <w:rPr>
                <w:lang w:val="fr-CH"/>
              </w:rPr>
              <w:t>e</w:t>
            </w:r>
            <w:r w:rsidRPr="00462051">
              <w:rPr>
                <w:lang w:val="fr-CH"/>
              </w:rPr>
              <w:t xml:space="preserve"> de manœuvre : </w:t>
            </w:r>
            <w:r w:rsidRPr="00462051">
              <w:rPr>
                <w:lang w:val="fr-CH"/>
              </w:rPr>
              <w:tab/>
              <w:t>CHF 13</w:t>
            </w:r>
            <w:r w:rsidR="008C5C50">
              <w:rPr>
                <w:lang w:val="fr-CH"/>
              </w:rPr>
              <w:t>6</w:t>
            </w:r>
            <w:r w:rsidRPr="00462051">
              <w:rPr>
                <w:lang w:val="fr-CH"/>
              </w:rPr>
              <w:t>.- / h</w:t>
            </w:r>
          </w:p>
          <w:p w14:paraId="053BC8C9" w14:textId="77777777" w:rsidR="00193A0C" w:rsidRPr="00462051" w:rsidRDefault="00193A0C" w:rsidP="00193A0C">
            <w:pPr>
              <w:rPr>
                <w:lang w:val="fr-CH"/>
              </w:rPr>
            </w:pPr>
            <w:r w:rsidRPr="00462051">
              <w:rPr>
                <w:lang w:val="fr-CH"/>
              </w:rPr>
              <w:t xml:space="preserve">Mécanicien de manœuvre : </w:t>
            </w:r>
            <w:r w:rsidRPr="00462051">
              <w:rPr>
                <w:lang w:val="fr-CH"/>
              </w:rPr>
              <w:tab/>
              <w:t>CHF 140.- / h</w:t>
            </w:r>
          </w:p>
          <w:p w14:paraId="61928535" w14:textId="3AF5D685" w:rsidR="00193A0C" w:rsidRPr="00030C58" w:rsidRDefault="00193A0C" w:rsidP="00193A0C">
            <w:pPr>
              <w:rPr>
                <w:lang w:val="fr-CH"/>
              </w:rPr>
            </w:pPr>
            <w:r w:rsidRPr="00462051">
              <w:rPr>
                <w:lang w:val="fr-CH"/>
              </w:rPr>
              <w:t xml:space="preserve">Chef de manœuvre : </w:t>
            </w:r>
            <w:r w:rsidRPr="00462051">
              <w:rPr>
                <w:lang w:val="fr-CH"/>
              </w:rPr>
              <w:tab/>
            </w:r>
            <w:r w:rsidRPr="00462051">
              <w:rPr>
                <w:lang w:val="fr-CH"/>
              </w:rPr>
              <w:tab/>
              <w:t>CHF 1</w:t>
            </w:r>
            <w:r w:rsidR="00E20DCF">
              <w:rPr>
                <w:lang w:val="fr-CH"/>
              </w:rPr>
              <w:t>3</w:t>
            </w:r>
            <w:r w:rsidR="00CB19F5">
              <w:rPr>
                <w:lang w:val="fr-CH"/>
              </w:rPr>
              <w:t>4</w:t>
            </w:r>
            <w:r w:rsidRPr="00462051">
              <w:rPr>
                <w:lang w:val="fr-CH"/>
              </w:rPr>
              <w:t>.- / h</w:t>
            </w:r>
          </w:p>
          <w:p w14:paraId="2A6CA98B" w14:textId="77777777" w:rsidR="00193A0C" w:rsidRDefault="00193A0C" w:rsidP="00193A0C">
            <w:pPr>
              <w:rPr>
                <w:lang w:val="fr"/>
              </w:rPr>
            </w:pPr>
          </w:p>
          <w:p w14:paraId="676C99C7" w14:textId="77777777" w:rsidR="00741E8D" w:rsidRDefault="00741E8D" w:rsidP="00193A0C">
            <w:pPr>
              <w:rPr>
                <w:lang w:val="fr"/>
              </w:rPr>
            </w:pPr>
            <w:r>
              <w:rPr>
                <w:lang w:val="fr"/>
              </w:rPr>
              <w:t xml:space="preserve">Pour des prestations non planifiées &gt; </w:t>
            </w:r>
            <w:r w:rsidR="00F308C8">
              <w:rPr>
                <w:lang w:val="fr"/>
              </w:rPr>
              <w:t xml:space="preserve">48 heures </w:t>
            </w:r>
            <w:r>
              <w:rPr>
                <w:lang w:val="fr"/>
              </w:rPr>
              <w:t>à l’avance, le montant est majoré de 30%. Les frais de planification selon ch. 3.1.13 sont en sus.</w:t>
            </w:r>
          </w:p>
          <w:p w14:paraId="2CE2783C" w14:textId="32A10C96" w:rsidR="003F3D6D" w:rsidRPr="00030C58" w:rsidRDefault="003F3D6D" w:rsidP="00193A0C">
            <w:pPr>
              <w:rPr>
                <w:lang w:val="fr"/>
              </w:rPr>
            </w:pPr>
          </w:p>
        </w:tc>
      </w:tr>
      <w:tr w:rsidR="00193A0C" w:rsidRPr="0010030F" w14:paraId="59635055" w14:textId="77777777" w:rsidTr="00193A0C">
        <w:trPr>
          <w:gridAfter w:val="1"/>
          <w:wAfter w:w="9" w:type="dxa"/>
        </w:trPr>
        <w:tc>
          <w:tcPr>
            <w:tcW w:w="846" w:type="dxa"/>
          </w:tcPr>
          <w:p w14:paraId="11903B07" w14:textId="490E7571" w:rsidR="00193A0C" w:rsidRPr="00193A0C" w:rsidRDefault="00193A0C" w:rsidP="00193A0C">
            <w:pPr>
              <w:rPr>
                <w:lang w:val="fr"/>
              </w:rPr>
            </w:pPr>
            <w:r>
              <w:rPr>
                <w:lang w:val="fr"/>
              </w:rPr>
              <w:t>3.1.2</w:t>
            </w:r>
          </w:p>
        </w:tc>
        <w:tc>
          <w:tcPr>
            <w:tcW w:w="3827" w:type="dxa"/>
          </w:tcPr>
          <w:p w14:paraId="6F567156" w14:textId="77777777" w:rsidR="00193A0C" w:rsidRDefault="00193A0C" w:rsidP="00193A0C">
            <w:pPr>
              <w:rPr>
                <w:lang w:val="fr"/>
              </w:rPr>
            </w:pPr>
            <w:r>
              <w:rPr>
                <w:lang w:val="fr"/>
              </w:rPr>
              <w:t>Adjonction / retrait de locomotives</w:t>
            </w:r>
          </w:p>
          <w:p w14:paraId="6535378F" w14:textId="77777777" w:rsidR="00193A0C" w:rsidRPr="00193A0C" w:rsidRDefault="00193A0C" w:rsidP="00193A0C">
            <w:pPr>
              <w:rPr>
                <w:lang w:val="fr"/>
              </w:rPr>
            </w:pPr>
          </w:p>
        </w:tc>
        <w:tc>
          <w:tcPr>
            <w:tcW w:w="9573" w:type="dxa"/>
          </w:tcPr>
          <w:p w14:paraId="45A155BF" w14:textId="37042350" w:rsidR="00193A0C" w:rsidRPr="00030C58" w:rsidRDefault="00193A0C" w:rsidP="00193A0C">
            <w:pPr>
              <w:rPr>
                <w:lang w:val="fr"/>
              </w:rPr>
            </w:pPr>
            <w:r>
              <w:rPr>
                <w:lang w:val="fr"/>
              </w:rPr>
              <w:t>Par opération : CHF 12.-</w:t>
            </w:r>
          </w:p>
        </w:tc>
      </w:tr>
      <w:tr w:rsidR="00BE15F6" w:rsidRPr="0010030F" w14:paraId="60125FA6" w14:textId="77777777" w:rsidTr="00193A0C">
        <w:trPr>
          <w:gridAfter w:val="1"/>
          <w:wAfter w:w="9" w:type="dxa"/>
        </w:trPr>
        <w:tc>
          <w:tcPr>
            <w:tcW w:w="846" w:type="dxa"/>
          </w:tcPr>
          <w:p w14:paraId="5E3E23A0" w14:textId="3B1E1971" w:rsidR="00BE15F6" w:rsidRDefault="00BE15F6" w:rsidP="00193A0C">
            <w:pPr>
              <w:rPr>
                <w:lang w:val="fr"/>
              </w:rPr>
            </w:pPr>
            <w:r>
              <w:rPr>
                <w:lang w:val="fr"/>
              </w:rPr>
              <w:t>3.1.3</w:t>
            </w:r>
          </w:p>
        </w:tc>
        <w:tc>
          <w:tcPr>
            <w:tcW w:w="3827" w:type="dxa"/>
          </w:tcPr>
          <w:p w14:paraId="1B24AEEC" w14:textId="77777777" w:rsidR="00BE15F6" w:rsidRDefault="00BE15F6" w:rsidP="00193A0C">
            <w:pPr>
              <w:rPr>
                <w:lang w:val="fr"/>
              </w:rPr>
            </w:pPr>
            <w:r>
              <w:rPr>
                <w:lang w:val="fr"/>
              </w:rPr>
              <w:t>Enlever / poser un signal de queue</w:t>
            </w:r>
          </w:p>
          <w:p w14:paraId="10E9A51E" w14:textId="72ED7815" w:rsidR="00BE15F6" w:rsidRDefault="00BE15F6" w:rsidP="00193A0C">
            <w:pPr>
              <w:rPr>
                <w:lang w:val="fr"/>
              </w:rPr>
            </w:pPr>
          </w:p>
        </w:tc>
        <w:tc>
          <w:tcPr>
            <w:tcW w:w="9573" w:type="dxa"/>
          </w:tcPr>
          <w:p w14:paraId="6E702A44" w14:textId="28342147" w:rsidR="00BE15F6" w:rsidRDefault="00BE15F6" w:rsidP="00193A0C">
            <w:pPr>
              <w:rPr>
                <w:lang w:val="fr"/>
              </w:rPr>
            </w:pPr>
            <w:r>
              <w:rPr>
                <w:lang w:val="fr"/>
              </w:rPr>
              <w:t>Par opération : CHF 6.-</w:t>
            </w:r>
          </w:p>
        </w:tc>
      </w:tr>
      <w:tr w:rsidR="00193A0C" w:rsidRPr="0010030F" w14:paraId="49030036" w14:textId="77777777" w:rsidTr="00193A0C">
        <w:trPr>
          <w:gridAfter w:val="1"/>
          <w:wAfter w:w="9" w:type="dxa"/>
        </w:trPr>
        <w:tc>
          <w:tcPr>
            <w:tcW w:w="846" w:type="dxa"/>
          </w:tcPr>
          <w:p w14:paraId="0664C8B4" w14:textId="580289DE" w:rsidR="00193A0C" w:rsidRPr="00193A0C" w:rsidRDefault="00193A0C" w:rsidP="00193A0C">
            <w:pPr>
              <w:rPr>
                <w:lang w:val="fr"/>
              </w:rPr>
            </w:pPr>
            <w:r>
              <w:rPr>
                <w:lang w:val="fr"/>
              </w:rPr>
              <w:t>3.1.</w:t>
            </w:r>
            <w:r w:rsidR="00BE15F6">
              <w:rPr>
                <w:lang w:val="fr"/>
              </w:rPr>
              <w:t>4</w:t>
            </w:r>
          </w:p>
        </w:tc>
        <w:tc>
          <w:tcPr>
            <w:tcW w:w="3827" w:type="dxa"/>
          </w:tcPr>
          <w:p w14:paraId="3CA1BE26" w14:textId="78566B6A" w:rsidR="00193A0C" w:rsidRDefault="00985ED7" w:rsidP="00193A0C">
            <w:pPr>
              <w:rPr>
                <w:lang w:val="fr"/>
              </w:rPr>
            </w:pPr>
            <w:r>
              <w:rPr>
                <w:lang w:val="fr"/>
              </w:rPr>
              <w:t>Préparation du train</w:t>
            </w:r>
          </w:p>
          <w:p w14:paraId="63745B02" w14:textId="71C20E0B" w:rsidR="00193A0C" w:rsidRPr="00193A0C" w:rsidRDefault="00193A0C" w:rsidP="00193A0C">
            <w:pPr>
              <w:rPr>
                <w:lang w:val="fr"/>
              </w:rPr>
            </w:pPr>
          </w:p>
        </w:tc>
        <w:tc>
          <w:tcPr>
            <w:tcW w:w="9573" w:type="dxa"/>
          </w:tcPr>
          <w:p w14:paraId="01D44FB8" w14:textId="44E9C090" w:rsidR="00193A0C" w:rsidRPr="00030C58" w:rsidRDefault="00B469F7" w:rsidP="00193A0C">
            <w:pPr>
              <w:rPr>
                <w:lang w:val="fr"/>
              </w:rPr>
            </w:pPr>
            <w:r>
              <w:rPr>
                <w:lang w:val="fr"/>
              </w:rPr>
              <w:t>Par opération : CHF 10.-</w:t>
            </w:r>
          </w:p>
        </w:tc>
      </w:tr>
      <w:tr w:rsidR="00193A0C" w:rsidRPr="0010030F" w14:paraId="270179EB" w14:textId="77777777" w:rsidTr="00193A0C">
        <w:trPr>
          <w:gridAfter w:val="1"/>
          <w:wAfter w:w="9" w:type="dxa"/>
        </w:trPr>
        <w:tc>
          <w:tcPr>
            <w:tcW w:w="846" w:type="dxa"/>
          </w:tcPr>
          <w:p w14:paraId="0258CDCD" w14:textId="5B339E7D" w:rsidR="00193A0C" w:rsidRPr="00193A0C" w:rsidRDefault="00193A0C" w:rsidP="00193A0C">
            <w:pPr>
              <w:rPr>
                <w:lang w:val="fr"/>
              </w:rPr>
            </w:pPr>
            <w:r>
              <w:rPr>
                <w:lang w:val="fr"/>
              </w:rPr>
              <w:t>3.1.</w:t>
            </w:r>
            <w:r w:rsidR="00985ED7">
              <w:rPr>
                <w:lang w:val="fr"/>
              </w:rPr>
              <w:t>5</w:t>
            </w:r>
          </w:p>
        </w:tc>
        <w:tc>
          <w:tcPr>
            <w:tcW w:w="3827" w:type="dxa"/>
          </w:tcPr>
          <w:p w14:paraId="74F998F1" w14:textId="77777777" w:rsidR="00193A0C" w:rsidRDefault="00193A0C" w:rsidP="00193A0C">
            <w:pPr>
              <w:rPr>
                <w:lang w:val="fr"/>
              </w:rPr>
            </w:pPr>
            <w:r>
              <w:rPr>
                <w:lang w:val="fr"/>
              </w:rPr>
              <w:t>Essai du frein</w:t>
            </w:r>
          </w:p>
          <w:p w14:paraId="23DBDC8F" w14:textId="24087EEA" w:rsidR="00193A0C" w:rsidRPr="00193A0C" w:rsidRDefault="00193A0C" w:rsidP="00193A0C">
            <w:pPr>
              <w:rPr>
                <w:lang w:val="fr"/>
              </w:rPr>
            </w:pPr>
          </w:p>
        </w:tc>
        <w:tc>
          <w:tcPr>
            <w:tcW w:w="9573" w:type="dxa"/>
          </w:tcPr>
          <w:p w14:paraId="44A91E70" w14:textId="16A3CAC9" w:rsidR="00193A0C" w:rsidRPr="00030C58" w:rsidRDefault="00BE15F6" w:rsidP="00193A0C">
            <w:pPr>
              <w:rPr>
                <w:lang w:val="fr"/>
              </w:rPr>
            </w:pPr>
            <w:r>
              <w:rPr>
                <w:lang w:val="fr"/>
              </w:rPr>
              <w:t>Par opération : CHF 8.-</w:t>
            </w:r>
          </w:p>
        </w:tc>
      </w:tr>
      <w:tr w:rsidR="00193A0C" w:rsidRPr="0010030F" w14:paraId="360335DD" w14:textId="77777777" w:rsidTr="00193A0C">
        <w:trPr>
          <w:gridAfter w:val="1"/>
          <w:wAfter w:w="9" w:type="dxa"/>
        </w:trPr>
        <w:tc>
          <w:tcPr>
            <w:tcW w:w="846" w:type="dxa"/>
          </w:tcPr>
          <w:p w14:paraId="2DD010ED" w14:textId="3F1CB4F3" w:rsidR="00193A0C" w:rsidRPr="00193A0C" w:rsidRDefault="00193A0C" w:rsidP="00193A0C">
            <w:pPr>
              <w:rPr>
                <w:lang w:val="fr"/>
              </w:rPr>
            </w:pPr>
            <w:r>
              <w:rPr>
                <w:lang w:val="fr"/>
              </w:rPr>
              <w:t>3.1.</w:t>
            </w:r>
            <w:r w:rsidR="00985ED7">
              <w:rPr>
                <w:lang w:val="fr"/>
              </w:rPr>
              <w:t>6</w:t>
            </w:r>
          </w:p>
        </w:tc>
        <w:tc>
          <w:tcPr>
            <w:tcW w:w="3827" w:type="dxa"/>
          </w:tcPr>
          <w:p w14:paraId="4A99A935" w14:textId="22C5B39A" w:rsidR="00193A0C" w:rsidRDefault="00193A0C" w:rsidP="00193A0C">
            <w:pPr>
              <w:rPr>
                <w:lang w:val="fr"/>
              </w:rPr>
            </w:pPr>
            <w:r>
              <w:rPr>
                <w:lang w:val="fr"/>
              </w:rPr>
              <w:t xml:space="preserve">Calcul </w:t>
            </w:r>
            <w:r w:rsidR="00B469F7">
              <w:rPr>
                <w:lang w:val="fr"/>
              </w:rPr>
              <w:t>du rapport</w:t>
            </w:r>
            <w:r>
              <w:rPr>
                <w:lang w:val="fr"/>
              </w:rPr>
              <w:t xml:space="preserve"> de freinage</w:t>
            </w:r>
          </w:p>
          <w:p w14:paraId="2226325C" w14:textId="266D4FC3" w:rsidR="00193A0C" w:rsidRPr="00193A0C" w:rsidRDefault="00193A0C" w:rsidP="00193A0C">
            <w:pPr>
              <w:rPr>
                <w:lang w:val="fr"/>
              </w:rPr>
            </w:pPr>
          </w:p>
        </w:tc>
        <w:tc>
          <w:tcPr>
            <w:tcW w:w="9573" w:type="dxa"/>
          </w:tcPr>
          <w:p w14:paraId="2E66BA3B" w14:textId="6098F4D3" w:rsidR="00193A0C" w:rsidRPr="00030C58" w:rsidRDefault="00BE15F6" w:rsidP="00193A0C">
            <w:pPr>
              <w:rPr>
                <w:lang w:val="fr"/>
              </w:rPr>
            </w:pPr>
            <w:r>
              <w:rPr>
                <w:lang w:val="fr"/>
              </w:rPr>
              <w:t>Par opération : CHF 4.-</w:t>
            </w:r>
          </w:p>
        </w:tc>
      </w:tr>
      <w:tr w:rsidR="00193A0C" w:rsidRPr="006F3470" w14:paraId="0ADF100F" w14:textId="77777777" w:rsidTr="00193A0C">
        <w:trPr>
          <w:gridAfter w:val="1"/>
          <w:wAfter w:w="9" w:type="dxa"/>
        </w:trPr>
        <w:tc>
          <w:tcPr>
            <w:tcW w:w="846" w:type="dxa"/>
          </w:tcPr>
          <w:p w14:paraId="7D0F4157" w14:textId="4C4E921A" w:rsidR="00193A0C" w:rsidRPr="00193A0C" w:rsidRDefault="00193A0C" w:rsidP="00193A0C">
            <w:pPr>
              <w:rPr>
                <w:lang w:val="fr"/>
              </w:rPr>
            </w:pPr>
            <w:r>
              <w:rPr>
                <w:lang w:val="fr"/>
              </w:rPr>
              <w:t>3.1.</w:t>
            </w:r>
            <w:r w:rsidR="00985ED7">
              <w:rPr>
                <w:lang w:val="fr"/>
              </w:rPr>
              <w:t>7</w:t>
            </w:r>
          </w:p>
        </w:tc>
        <w:tc>
          <w:tcPr>
            <w:tcW w:w="3827" w:type="dxa"/>
          </w:tcPr>
          <w:p w14:paraId="21CF0A0B" w14:textId="77777777" w:rsidR="00193A0C" w:rsidRDefault="00193A0C" w:rsidP="00193A0C">
            <w:pPr>
              <w:rPr>
                <w:lang w:val="fr"/>
              </w:rPr>
            </w:pPr>
            <w:r>
              <w:rPr>
                <w:lang w:val="fr"/>
              </w:rPr>
              <w:t>CIS Contrôle à l’arrivée / au départ</w:t>
            </w:r>
          </w:p>
          <w:p w14:paraId="4D4A950D" w14:textId="03FD2708" w:rsidR="00193A0C" w:rsidRPr="00193A0C" w:rsidRDefault="00193A0C" w:rsidP="00193A0C">
            <w:pPr>
              <w:rPr>
                <w:lang w:val="fr"/>
              </w:rPr>
            </w:pPr>
          </w:p>
        </w:tc>
        <w:tc>
          <w:tcPr>
            <w:tcW w:w="9573" w:type="dxa"/>
          </w:tcPr>
          <w:p w14:paraId="4144E3AC" w14:textId="6E1EE04B" w:rsidR="00193A0C" w:rsidRPr="00030C58" w:rsidRDefault="00BE15F6" w:rsidP="00193A0C">
            <w:pPr>
              <w:rPr>
                <w:lang w:val="fr"/>
              </w:rPr>
            </w:pPr>
            <w:r>
              <w:rPr>
                <w:lang w:val="fr"/>
              </w:rPr>
              <w:t xml:space="preserve">Par train à l’arrivée ou au départ : CHF </w:t>
            </w:r>
            <w:r w:rsidR="00462051">
              <w:rPr>
                <w:lang w:val="fr"/>
              </w:rPr>
              <w:t>20.-</w:t>
            </w:r>
            <w:r w:rsidR="002B5ABE">
              <w:rPr>
                <w:lang w:val="fr"/>
              </w:rPr>
              <w:t xml:space="preserve"> </w:t>
            </w:r>
          </w:p>
        </w:tc>
      </w:tr>
      <w:tr w:rsidR="00193A0C" w:rsidRPr="00B008FA" w14:paraId="284E1BCC" w14:textId="77777777" w:rsidTr="00193A0C">
        <w:trPr>
          <w:gridAfter w:val="1"/>
          <w:wAfter w:w="9" w:type="dxa"/>
        </w:trPr>
        <w:tc>
          <w:tcPr>
            <w:tcW w:w="846" w:type="dxa"/>
          </w:tcPr>
          <w:p w14:paraId="6055504A" w14:textId="47C512E3" w:rsidR="00193A0C" w:rsidRPr="00193A0C" w:rsidRDefault="00193A0C" w:rsidP="00193A0C">
            <w:pPr>
              <w:rPr>
                <w:lang w:val="fr"/>
              </w:rPr>
            </w:pPr>
            <w:r>
              <w:rPr>
                <w:lang w:val="fr"/>
              </w:rPr>
              <w:t>3.1.</w:t>
            </w:r>
            <w:r w:rsidR="00985ED7">
              <w:rPr>
                <w:lang w:val="fr"/>
              </w:rPr>
              <w:t>8</w:t>
            </w:r>
          </w:p>
        </w:tc>
        <w:tc>
          <w:tcPr>
            <w:tcW w:w="3827" w:type="dxa"/>
          </w:tcPr>
          <w:p w14:paraId="6C680388" w14:textId="77777777" w:rsidR="00193A0C" w:rsidRDefault="00193A0C" w:rsidP="00193A0C">
            <w:pPr>
              <w:rPr>
                <w:lang w:val="fr"/>
              </w:rPr>
            </w:pPr>
            <w:r>
              <w:rPr>
                <w:lang w:val="fr"/>
              </w:rPr>
              <w:t>Dédouanement</w:t>
            </w:r>
          </w:p>
          <w:p w14:paraId="43F61374" w14:textId="1EC0FAF3" w:rsidR="00193A0C" w:rsidRPr="00193A0C" w:rsidRDefault="00193A0C" w:rsidP="00193A0C">
            <w:pPr>
              <w:rPr>
                <w:lang w:val="fr"/>
              </w:rPr>
            </w:pPr>
          </w:p>
        </w:tc>
        <w:tc>
          <w:tcPr>
            <w:tcW w:w="9573" w:type="dxa"/>
          </w:tcPr>
          <w:p w14:paraId="52552A8C" w14:textId="0F68A592" w:rsidR="00193A0C" w:rsidRPr="00030C58" w:rsidRDefault="00462051" w:rsidP="00193A0C">
            <w:pPr>
              <w:rPr>
                <w:lang w:val="fr"/>
              </w:rPr>
            </w:pPr>
            <w:r>
              <w:rPr>
                <w:lang w:val="fr"/>
              </w:rPr>
              <w:t xml:space="preserve">Par envoi : CHF </w:t>
            </w:r>
            <w:r w:rsidR="002461CD">
              <w:rPr>
                <w:lang w:val="fr"/>
              </w:rPr>
              <w:t>35.</w:t>
            </w:r>
            <w:r>
              <w:rPr>
                <w:lang w:val="fr"/>
              </w:rPr>
              <w:t>-</w:t>
            </w:r>
          </w:p>
        </w:tc>
      </w:tr>
      <w:tr w:rsidR="00193A0C" w:rsidRPr="00B008FA" w14:paraId="7C28F3C9" w14:textId="77777777" w:rsidTr="00193A0C">
        <w:trPr>
          <w:gridAfter w:val="1"/>
          <w:wAfter w:w="9" w:type="dxa"/>
        </w:trPr>
        <w:tc>
          <w:tcPr>
            <w:tcW w:w="846" w:type="dxa"/>
          </w:tcPr>
          <w:p w14:paraId="365E005A" w14:textId="36D041BB" w:rsidR="00193A0C" w:rsidRPr="00193A0C" w:rsidRDefault="00193A0C" w:rsidP="00193A0C">
            <w:pPr>
              <w:rPr>
                <w:lang w:val="fr"/>
              </w:rPr>
            </w:pPr>
            <w:r>
              <w:rPr>
                <w:lang w:val="fr"/>
              </w:rPr>
              <w:t>3.1.</w:t>
            </w:r>
            <w:r w:rsidR="00985ED7">
              <w:rPr>
                <w:lang w:val="fr"/>
              </w:rPr>
              <w:t>9</w:t>
            </w:r>
          </w:p>
        </w:tc>
        <w:tc>
          <w:tcPr>
            <w:tcW w:w="3827" w:type="dxa"/>
          </w:tcPr>
          <w:p w14:paraId="0E0D7BB3" w14:textId="77777777" w:rsidR="00193A0C" w:rsidRDefault="00193A0C" w:rsidP="00193A0C">
            <w:pPr>
              <w:rPr>
                <w:lang w:val="fr"/>
              </w:rPr>
            </w:pPr>
            <w:r>
              <w:rPr>
                <w:lang w:val="fr"/>
              </w:rPr>
              <w:t>Etiquetage des wagons</w:t>
            </w:r>
          </w:p>
          <w:p w14:paraId="4F40447A" w14:textId="6D5C6EA4" w:rsidR="00193A0C" w:rsidRPr="00193A0C" w:rsidRDefault="00193A0C" w:rsidP="00193A0C">
            <w:pPr>
              <w:rPr>
                <w:lang w:val="fr"/>
              </w:rPr>
            </w:pPr>
          </w:p>
        </w:tc>
        <w:tc>
          <w:tcPr>
            <w:tcW w:w="9573" w:type="dxa"/>
          </w:tcPr>
          <w:p w14:paraId="6F8FD69B" w14:textId="480390BE" w:rsidR="00193A0C" w:rsidRPr="00030C58" w:rsidRDefault="0021225B" w:rsidP="00193A0C">
            <w:pPr>
              <w:rPr>
                <w:lang w:val="fr"/>
              </w:rPr>
            </w:pPr>
            <w:r>
              <w:rPr>
                <w:lang w:val="fr"/>
              </w:rPr>
              <w:t>Par train</w:t>
            </w:r>
            <w:r w:rsidR="00462051">
              <w:rPr>
                <w:lang w:val="fr"/>
              </w:rPr>
              <w:t> : CHF 40.-</w:t>
            </w:r>
            <w:r w:rsidR="002B5ABE" w:rsidRPr="002B5ABE">
              <w:rPr>
                <w:color w:val="FF0000"/>
                <w:lang w:val="fr"/>
              </w:rPr>
              <w:t xml:space="preserve"> </w:t>
            </w:r>
          </w:p>
        </w:tc>
      </w:tr>
      <w:tr w:rsidR="002B5ABE" w:rsidRPr="00741E8D" w14:paraId="32294D2C" w14:textId="77777777" w:rsidTr="00193A0C">
        <w:trPr>
          <w:gridAfter w:val="1"/>
          <w:wAfter w:w="9" w:type="dxa"/>
        </w:trPr>
        <w:tc>
          <w:tcPr>
            <w:tcW w:w="846" w:type="dxa"/>
          </w:tcPr>
          <w:p w14:paraId="09B2752C" w14:textId="282A314D" w:rsidR="002B5ABE" w:rsidRPr="00741E8D" w:rsidRDefault="002B5ABE" w:rsidP="00193A0C">
            <w:pPr>
              <w:rPr>
                <w:lang w:val="fr"/>
              </w:rPr>
            </w:pPr>
            <w:r w:rsidRPr="00741E8D">
              <w:rPr>
                <w:lang w:val="fr"/>
              </w:rPr>
              <w:t>3.1.10</w:t>
            </w:r>
          </w:p>
        </w:tc>
        <w:tc>
          <w:tcPr>
            <w:tcW w:w="3827" w:type="dxa"/>
          </w:tcPr>
          <w:p w14:paraId="1E45BDA0" w14:textId="1F6C6115" w:rsidR="002B5ABE" w:rsidRPr="00741E8D" w:rsidRDefault="002B5ABE" w:rsidP="00193A0C">
            <w:pPr>
              <w:rPr>
                <w:lang w:val="fr"/>
              </w:rPr>
            </w:pPr>
            <w:r w:rsidRPr="00741E8D">
              <w:rPr>
                <w:lang w:val="fr"/>
              </w:rPr>
              <w:t>Mise en place</w:t>
            </w:r>
          </w:p>
        </w:tc>
        <w:tc>
          <w:tcPr>
            <w:tcW w:w="9573" w:type="dxa"/>
          </w:tcPr>
          <w:p w14:paraId="3C2A6C79" w14:textId="3CE6E924" w:rsidR="002B5ABE" w:rsidRDefault="002B5ABE" w:rsidP="00193A0C">
            <w:pPr>
              <w:rPr>
                <w:lang w:val="fr"/>
              </w:rPr>
            </w:pPr>
            <w:r w:rsidRPr="00741E8D">
              <w:rPr>
                <w:lang w:val="fr"/>
              </w:rPr>
              <w:t xml:space="preserve">Par wagon : CHF </w:t>
            </w:r>
            <w:r w:rsidR="00741E8D" w:rsidRPr="00741E8D">
              <w:rPr>
                <w:lang w:val="fr"/>
              </w:rPr>
              <w:t>65</w:t>
            </w:r>
            <w:r w:rsidRPr="00741E8D">
              <w:rPr>
                <w:lang w:val="fr"/>
              </w:rPr>
              <w:t>.-</w:t>
            </w:r>
            <w:r w:rsidR="00741E8D" w:rsidRPr="00741E8D">
              <w:rPr>
                <w:lang w:val="fr"/>
              </w:rPr>
              <w:t xml:space="preserve"> </w:t>
            </w:r>
          </w:p>
          <w:p w14:paraId="74887625" w14:textId="0FB8B5FD" w:rsidR="00386DC0" w:rsidRPr="00741E8D" w:rsidRDefault="00386DC0" w:rsidP="00193A0C">
            <w:pPr>
              <w:rPr>
                <w:lang w:val="fr"/>
              </w:rPr>
            </w:pPr>
          </w:p>
        </w:tc>
      </w:tr>
      <w:tr w:rsidR="000020BF" w:rsidRPr="00741E8D" w14:paraId="6961F47E" w14:textId="77777777" w:rsidTr="00193A0C">
        <w:trPr>
          <w:gridAfter w:val="1"/>
          <w:wAfter w:w="9" w:type="dxa"/>
        </w:trPr>
        <w:tc>
          <w:tcPr>
            <w:tcW w:w="846" w:type="dxa"/>
          </w:tcPr>
          <w:p w14:paraId="05DBF22F" w14:textId="42EE9F6C" w:rsidR="000020BF" w:rsidRPr="00741E8D" w:rsidRDefault="000020BF" w:rsidP="00193A0C">
            <w:pPr>
              <w:rPr>
                <w:lang w:val="fr"/>
              </w:rPr>
            </w:pPr>
            <w:r>
              <w:rPr>
                <w:lang w:val="fr"/>
              </w:rPr>
              <w:lastRenderedPageBreak/>
              <w:t>3.1.11</w:t>
            </w:r>
          </w:p>
        </w:tc>
        <w:tc>
          <w:tcPr>
            <w:tcW w:w="3827" w:type="dxa"/>
          </w:tcPr>
          <w:p w14:paraId="61E696CA" w14:textId="1EB64446" w:rsidR="000020BF" w:rsidRPr="00741E8D" w:rsidRDefault="000020BF" w:rsidP="00193A0C">
            <w:pPr>
              <w:rPr>
                <w:lang w:val="fr"/>
              </w:rPr>
            </w:pPr>
            <w:r>
              <w:rPr>
                <w:lang w:val="fr"/>
              </w:rPr>
              <w:t>Retrait</w:t>
            </w:r>
          </w:p>
        </w:tc>
        <w:tc>
          <w:tcPr>
            <w:tcW w:w="9573" w:type="dxa"/>
          </w:tcPr>
          <w:p w14:paraId="6633B98B" w14:textId="7CEB88D2" w:rsidR="000020BF" w:rsidRPr="00741E8D" w:rsidRDefault="000020BF" w:rsidP="00193A0C">
            <w:pPr>
              <w:rPr>
                <w:lang w:val="fr"/>
              </w:rPr>
            </w:pPr>
            <w:r>
              <w:rPr>
                <w:lang w:val="fr"/>
              </w:rPr>
              <w:t>Par wagon : CHF 65.-</w:t>
            </w:r>
          </w:p>
        </w:tc>
      </w:tr>
      <w:tr w:rsidR="002B5ABE" w:rsidRPr="006E40D7" w14:paraId="01888F7F" w14:textId="77777777" w:rsidTr="00193A0C">
        <w:trPr>
          <w:gridAfter w:val="1"/>
          <w:wAfter w:w="9" w:type="dxa"/>
        </w:trPr>
        <w:tc>
          <w:tcPr>
            <w:tcW w:w="846" w:type="dxa"/>
          </w:tcPr>
          <w:p w14:paraId="6D77773C" w14:textId="3506DF4C" w:rsidR="002B5ABE" w:rsidRPr="00741E8D" w:rsidRDefault="002B5ABE" w:rsidP="00193A0C">
            <w:pPr>
              <w:rPr>
                <w:lang w:val="fr"/>
              </w:rPr>
            </w:pPr>
            <w:r w:rsidRPr="00741E8D">
              <w:rPr>
                <w:lang w:val="fr"/>
              </w:rPr>
              <w:t>3.1.1</w:t>
            </w:r>
            <w:r w:rsidR="000020BF">
              <w:rPr>
                <w:lang w:val="fr"/>
              </w:rPr>
              <w:t>2</w:t>
            </w:r>
          </w:p>
        </w:tc>
        <w:tc>
          <w:tcPr>
            <w:tcW w:w="3827" w:type="dxa"/>
          </w:tcPr>
          <w:p w14:paraId="1B2637CE" w14:textId="4A64E01F" w:rsidR="002B5ABE" w:rsidRPr="00741E8D" w:rsidRDefault="002B5ABE" w:rsidP="00193A0C">
            <w:pPr>
              <w:rPr>
                <w:lang w:val="fr"/>
              </w:rPr>
            </w:pPr>
            <w:r w:rsidRPr="00741E8D">
              <w:rPr>
                <w:lang w:val="fr"/>
              </w:rPr>
              <w:t>Décroisement</w:t>
            </w:r>
          </w:p>
        </w:tc>
        <w:tc>
          <w:tcPr>
            <w:tcW w:w="9573" w:type="dxa"/>
          </w:tcPr>
          <w:p w14:paraId="315A830D" w14:textId="525346F2" w:rsidR="002B5ABE" w:rsidRDefault="002B5ABE" w:rsidP="00193A0C">
            <w:pPr>
              <w:rPr>
                <w:lang w:val="fr"/>
              </w:rPr>
            </w:pPr>
            <w:r w:rsidRPr="00741E8D">
              <w:rPr>
                <w:lang w:val="fr"/>
              </w:rPr>
              <w:t>Par mouvement</w:t>
            </w:r>
            <w:r w:rsidR="00CD0392">
              <w:rPr>
                <w:lang w:val="fr"/>
              </w:rPr>
              <w:t>, indépendamment du nombre de wagons</w:t>
            </w:r>
            <w:r w:rsidRPr="00741E8D">
              <w:rPr>
                <w:lang w:val="fr"/>
              </w:rPr>
              <w:t xml:space="preserve"> : CHF </w:t>
            </w:r>
            <w:r w:rsidR="00741E8D" w:rsidRPr="00741E8D">
              <w:rPr>
                <w:lang w:val="fr"/>
              </w:rPr>
              <w:t>65</w:t>
            </w:r>
            <w:r w:rsidRPr="00741E8D">
              <w:rPr>
                <w:lang w:val="fr"/>
              </w:rPr>
              <w:t>.-</w:t>
            </w:r>
            <w:r w:rsidR="00741E8D" w:rsidRPr="00741E8D">
              <w:rPr>
                <w:lang w:val="fr"/>
              </w:rPr>
              <w:t xml:space="preserve"> </w:t>
            </w:r>
            <w:r w:rsidR="006E40D7">
              <w:rPr>
                <w:lang w:val="fr"/>
              </w:rPr>
              <w:t>(max. 15 minutes)</w:t>
            </w:r>
          </w:p>
          <w:p w14:paraId="243788D1" w14:textId="42903553" w:rsidR="00386DC0" w:rsidRPr="00741E8D" w:rsidRDefault="00386DC0" w:rsidP="00193A0C">
            <w:pPr>
              <w:rPr>
                <w:lang w:val="fr"/>
              </w:rPr>
            </w:pPr>
          </w:p>
        </w:tc>
      </w:tr>
      <w:tr w:rsidR="002B5ABE" w:rsidRPr="006F3470" w14:paraId="1B81830F" w14:textId="77777777" w:rsidTr="00193A0C">
        <w:trPr>
          <w:gridAfter w:val="1"/>
          <w:wAfter w:w="9" w:type="dxa"/>
        </w:trPr>
        <w:tc>
          <w:tcPr>
            <w:tcW w:w="846" w:type="dxa"/>
          </w:tcPr>
          <w:p w14:paraId="69575121" w14:textId="71FB2534" w:rsidR="002B5ABE" w:rsidRPr="00741E8D" w:rsidRDefault="002B5ABE" w:rsidP="00193A0C">
            <w:pPr>
              <w:rPr>
                <w:lang w:val="fr"/>
              </w:rPr>
            </w:pPr>
            <w:r w:rsidRPr="00741E8D">
              <w:rPr>
                <w:lang w:val="fr"/>
              </w:rPr>
              <w:t>3.1.13</w:t>
            </w:r>
          </w:p>
        </w:tc>
        <w:tc>
          <w:tcPr>
            <w:tcW w:w="3827" w:type="dxa"/>
          </w:tcPr>
          <w:p w14:paraId="55D04976" w14:textId="52008BEB" w:rsidR="002B5ABE" w:rsidRPr="00741E8D" w:rsidRDefault="002461CD" w:rsidP="00193A0C">
            <w:pPr>
              <w:rPr>
                <w:lang w:val="fr"/>
              </w:rPr>
            </w:pPr>
            <w:r w:rsidRPr="00741E8D">
              <w:rPr>
                <w:lang w:val="fr"/>
              </w:rPr>
              <w:t>Planification</w:t>
            </w:r>
            <w:r w:rsidR="00E20DCF" w:rsidRPr="00741E8D">
              <w:rPr>
                <w:lang w:val="fr"/>
              </w:rPr>
              <w:t>, personnel de bureau</w:t>
            </w:r>
          </w:p>
        </w:tc>
        <w:tc>
          <w:tcPr>
            <w:tcW w:w="9573" w:type="dxa"/>
          </w:tcPr>
          <w:p w14:paraId="0921097E" w14:textId="77777777" w:rsidR="002461CD" w:rsidRPr="00741E8D" w:rsidRDefault="002461CD" w:rsidP="00193A0C">
            <w:pPr>
              <w:rPr>
                <w:lang w:val="fr"/>
              </w:rPr>
            </w:pPr>
            <w:r w:rsidRPr="00741E8D">
              <w:rPr>
                <w:lang w:val="fr"/>
              </w:rPr>
              <w:t>Par tranche entamée de 15 minutes :</w:t>
            </w:r>
          </w:p>
          <w:p w14:paraId="6EE35BE4" w14:textId="04336E42" w:rsidR="002B5ABE" w:rsidRDefault="002461CD" w:rsidP="00193A0C">
            <w:pPr>
              <w:rPr>
                <w:lang w:val="fr"/>
              </w:rPr>
            </w:pPr>
            <w:r w:rsidRPr="00741E8D">
              <w:rPr>
                <w:lang w:val="fr"/>
              </w:rPr>
              <w:t>Planificateur</w:t>
            </w:r>
            <w:r w:rsidR="00E20DCF" w:rsidRPr="00741E8D">
              <w:rPr>
                <w:lang w:val="fr"/>
              </w:rPr>
              <w:t>, personnel de bureau</w:t>
            </w:r>
            <w:r w:rsidRPr="00741E8D">
              <w:rPr>
                <w:lang w:val="fr"/>
              </w:rPr>
              <w:t> : CHF 1</w:t>
            </w:r>
            <w:r w:rsidR="00D91ADB">
              <w:rPr>
                <w:lang w:val="fr"/>
              </w:rPr>
              <w:t>40</w:t>
            </w:r>
            <w:r w:rsidRPr="00741E8D">
              <w:rPr>
                <w:lang w:val="fr"/>
              </w:rPr>
              <w:t>.- / h</w:t>
            </w:r>
          </w:p>
          <w:p w14:paraId="329F11FA" w14:textId="786251A7" w:rsidR="00386DC0" w:rsidRPr="00741E8D" w:rsidRDefault="00386DC0" w:rsidP="00193A0C">
            <w:pPr>
              <w:rPr>
                <w:lang w:val="fr"/>
              </w:rPr>
            </w:pPr>
          </w:p>
        </w:tc>
      </w:tr>
      <w:tr w:rsidR="00193A0C" w:rsidRPr="006F3470" w14:paraId="756C52F4" w14:textId="77777777" w:rsidTr="00193A0C">
        <w:trPr>
          <w:gridAfter w:val="1"/>
          <w:wAfter w:w="9" w:type="dxa"/>
        </w:trPr>
        <w:tc>
          <w:tcPr>
            <w:tcW w:w="846" w:type="dxa"/>
          </w:tcPr>
          <w:p w14:paraId="7D94D8EA" w14:textId="1C2284F2" w:rsidR="00193A0C" w:rsidRPr="00A47833" w:rsidRDefault="00193A0C" w:rsidP="00193A0C">
            <w:pPr>
              <w:rPr>
                <w:b/>
                <w:bCs/>
                <w:lang w:val="fr"/>
              </w:rPr>
            </w:pPr>
            <w:r w:rsidRPr="00A47833">
              <w:rPr>
                <w:b/>
                <w:bCs/>
                <w:lang w:val="fr"/>
              </w:rPr>
              <w:t>3.2</w:t>
            </w:r>
          </w:p>
        </w:tc>
        <w:tc>
          <w:tcPr>
            <w:tcW w:w="3827" w:type="dxa"/>
          </w:tcPr>
          <w:p w14:paraId="52528EE7" w14:textId="2687FDE3" w:rsidR="00193A0C" w:rsidRPr="00A47833" w:rsidRDefault="00985ED7" w:rsidP="00193A0C">
            <w:pPr>
              <w:rPr>
                <w:b/>
                <w:bCs/>
                <w:lang w:val="fr"/>
              </w:rPr>
            </w:pPr>
            <w:r>
              <w:rPr>
                <w:b/>
                <w:bCs/>
                <w:lang w:val="fr"/>
              </w:rPr>
              <w:t>Prix des s</w:t>
            </w:r>
            <w:r w:rsidR="00193A0C" w:rsidRPr="00A47833">
              <w:rPr>
                <w:b/>
                <w:bCs/>
                <w:lang w:val="fr"/>
              </w:rPr>
              <w:t>illons</w:t>
            </w:r>
          </w:p>
        </w:tc>
        <w:tc>
          <w:tcPr>
            <w:tcW w:w="9573" w:type="dxa"/>
          </w:tcPr>
          <w:p w14:paraId="50707E2E" w14:textId="2A56EFD3" w:rsidR="00193A0C" w:rsidRDefault="00193A0C" w:rsidP="00193A0C">
            <w:pPr>
              <w:rPr>
                <w:iCs/>
                <w:lang w:val="fr-CH"/>
              </w:rPr>
            </w:pPr>
            <w:r>
              <w:rPr>
                <w:iCs/>
                <w:lang w:val="fr-CH"/>
              </w:rPr>
              <w:t xml:space="preserve">Le prix des sillons est </w:t>
            </w:r>
            <w:r w:rsidRPr="0021225B">
              <w:rPr>
                <w:iCs/>
                <w:lang w:val="fr-CH"/>
              </w:rPr>
              <w:t>indicatif</w:t>
            </w:r>
            <w:r w:rsidR="00741E8D">
              <w:rPr>
                <w:iCs/>
                <w:lang w:val="fr-CH"/>
              </w:rPr>
              <w:t>,</w:t>
            </w:r>
            <w:r w:rsidR="0021225B">
              <w:rPr>
                <w:iCs/>
                <w:lang w:val="fr-CH"/>
              </w:rPr>
              <w:t xml:space="preserve"> le prix réel est calculé par train en fonction de la charge effective </w:t>
            </w:r>
            <w:r w:rsidRPr="0021225B">
              <w:rPr>
                <w:iCs/>
                <w:lang w:val="fr-CH"/>
              </w:rPr>
              <w:t>et</w:t>
            </w:r>
            <w:r>
              <w:rPr>
                <w:iCs/>
                <w:lang w:val="fr-CH"/>
              </w:rPr>
              <w:t xml:space="preserve"> est perçu directement par le gestionnaire d’infrastructure</w:t>
            </w:r>
            <w:r w:rsidR="00F308C8">
              <w:rPr>
                <w:iCs/>
                <w:lang w:val="fr-CH"/>
              </w:rPr>
              <w:t>. Voir également le</w:t>
            </w:r>
            <w:r w:rsidR="006C0D00">
              <w:rPr>
                <w:iCs/>
                <w:lang w:val="fr-CH"/>
              </w:rPr>
              <w:t>s</w:t>
            </w:r>
            <w:r w:rsidR="00F308C8">
              <w:rPr>
                <w:iCs/>
                <w:lang w:val="fr-CH"/>
              </w:rPr>
              <w:t xml:space="preserve"> ch.</w:t>
            </w:r>
            <w:r w:rsidR="006C0D00">
              <w:rPr>
                <w:iCs/>
                <w:lang w:val="fr-CH"/>
              </w:rPr>
              <w:t xml:space="preserve">1.4 et </w:t>
            </w:r>
            <w:r w:rsidR="00F308C8">
              <w:rPr>
                <w:iCs/>
                <w:lang w:val="fr-CH"/>
              </w:rPr>
              <w:t>6.1.</w:t>
            </w:r>
          </w:p>
          <w:p w14:paraId="176AA06E" w14:textId="77777777" w:rsidR="00193A0C" w:rsidRDefault="00193A0C" w:rsidP="00193A0C">
            <w:pPr>
              <w:rPr>
                <w:iCs/>
                <w:lang w:val="fr-CH"/>
              </w:rPr>
            </w:pPr>
          </w:p>
          <w:p w14:paraId="4A3A81A5" w14:textId="2B9A0AA9" w:rsidR="00386DC0" w:rsidRDefault="006C0D00" w:rsidP="00193A0C">
            <w:pPr>
              <w:rPr>
                <w:lang w:val="fr-CH"/>
              </w:rPr>
            </w:pPr>
            <w:r>
              <w:rPr>
                <w:lang w:val="fr-CH"/>
              </w:rPr>
              <w:t xml:space="preserve">Pour la voie normale, la perception des prestations de base et des prestations complémentaires selon l’OARF </w:t>
            </w:r>
            <w:r w:rsidR="003F3D6D">
              <w:rPr>
                <w:lang w:val="fr-CH"/>
              </w:rPr>
              <w:t>est</w:t>
            </w:r>
            <w:r>
              <w:rPr>
                <w:lang w:val="fr-CH"/>
              </w:rPr>
              <w:t xml:space="preserve"> effectuée par le Service Suisse d’Attribution des Sillons (SAS).</w:t>
            </w:r>
          </w:p>
          <w:p w14:paraId="122375D6" w14:textId="4C934E95" w:rsidR="006C0D00" w:rsidRPr="00030C58" w:rsidRDefault="006C0D00" w:rsidP="00193A0C">
            <w:pPr>
              <w:rPr>
                <w:iCs/>
                <w:lang w:val="fr-CH"/>
              </w:rPr>
            </w:pPr>
          </w:p>
        </w:tc>
      </w:tr>
      <w:tr w:rsidR="00193A0C" w:rsidRPr="006F3470" w14:paraId="26B60233" w14:textId="77777777" w:rsidTr="00193A0C">
        <w:trPr>
          <w:gridAfter w:val="1"/>
          <w:wAfter w:w="9" w:type="dxa"/>
        </w:trPr>
        <w:tc>
          <w:tcPr>
            <w:tcW w:w="846" w:type="dxa"/>
          </w:tcPr>
          <w:p w14:paraId="736F35EB" w14:textId="2E395842" w:rsidR="00193A0C" w:rsidRPr="00A47833" w:rsidRDefault="00193A0C" w:rsidP="00193A0C">
            <w:pPr>
              <w:rPr>
                <w:b/>
                <w:bCs/>
              </w:rPr>
            </w:pPr>
            <w:r w:rsidRPr="00A47833">
              <w:rPr>
                <w:b/>
                <w:bCs/>
                <w:lang w:val="fr"/>
              </w:rPr>
              <w:t>3.3</w:t>
            </w:r>
          </w:p>
        </w:tc>
        <w:tc>
          <w:tcPr>
            <w:tcW w:w="3827" w:type="dxa"/>
          </w:tcPr>
          <w:p w14:paraId="0C7466D2" w14:textId="0B3585C8" w:rsidR="00193A0C" w:rsidRPr="00A47833" w:rsidRDefault="00193A0C" w:rsidP="00193A0C">
            <w:pPr>
              <w:rPr>
                <w:b/>
                <w:bCs/>
              </w:rPr>
            </w:pPr>
            <w:r w:rsidRPr="00A47833">
              <w:rPr>
                <w:b/>
                <w:bCs/>
                <w:lang w:val="fr"/>
              </w:rPr>
              <w:t>Réductions et conditions spéciales</w:t>
            </w:r>
          </w:p>
        </w:tc>
        <w:tc>
          <w:tcPr>
            <w:tcW w:w="9573" w:type="dxa"/>
          </w:tcPr>
          <w:p w14:paraId="18DC4031" w14:textId="47344AC6" w:rsidR="00AF494A" w:rsidRDefault="00AF494A" w:rsidP="00250F25">
            <w:pPr>
              <w:rPr>
                <w:iCs/>
                <w:lang w:val="fr-CH"/>
              </w:rPr>
            </w:pPr>
            <w:r>
              <w:rPr>
                <w:iCs/>
                <w:lang w:val="fr-CH"/>
              </w:rPr>
              <w:t>Les</w:t>
            </w:r>
            <w:r w:rsidR="00C95882">
              <w:rPr>
                <w:iCs/>
                <w:lang w:val="fr-CH"/>
              </w:rPr>
              <w:t xml:space="preserve"> rabais</w:t>
            </w:r>
            <w:r>
              <w:rPr>
                <w:iCs/>
                <w:lang w:val="fr-CH"/>
              </w:rPr>
              <w:t xml:space="preserve"> suivants sont accordés sur les contrats dont la durée est déterminée à l’avance :</w:t>
            </w:r>
          </w:p>
          <w:p w14:paraId="14445FEE" w14:textId="77777777" w:rsidR="00AF494A" w:rsidRDefault="00AF494A" w:rsidP="00250F25">
            <w:pPr>
              <w:rPr>
                <w:iCs/>
                <w:lang w:val="fr-CH"/>
              </w:rPr>
            </w:pPr>
          </w:p>
          <w:p w14:paraId="3F35C96B" w14:textId="2ABFD330" w:rsidR="00AF494A" w:rsidRPr="00AF494A" w:rsidRDefault="00AF494A" w:rsidP="00AF494A">
            <w:pPr>
              <w:pStyle w:val="Paragraphedeliste"/>
              <w:numPr>
                <w:ilvl w:val="0"/>
                <w:numId w:val="11"/>
              </w:numPr>
              <w:rPr>
                <w:iCs/>
                <w:lang w:val="fr-CH"/>
              </w:rPr>
            </w:pPr>
            <w:r w:rsidRPr="00AF494A">
              <w:rPr>
                <w:iCs/>
                <w:lang w:val="fr-CH"/>
              </w:rPr>
              <w:t>1 année :</w:t>
            </w:r>
            <w:r>
              <w:rPr>
                <w:iCs/>
                <w:lang w:val="fr-CH"/>
              </w:rPr>
              <w:t xml:space="preserve">   </w:t>
            </w:r>
            <w:r w:rsidRPr="00AF494A">
              <w:rPr>
                <w:iCs/>
                <w:lang w:val="fr-CH"/>
              </w:rPr>
              <w:t xml:space="preserve"> </w:t>
            </w:r>
            <w:r>
              <w:rPr>
                <w:iCs/>
                <w:lang w:val="fr-CH"/>
              </w:rPr>
              <w:t xml:space="preserve">   </w:t>
            </w:r>
            <w:r>
              <w:rPr>
                <w:iCs/>
                <w:lang w:val="fr-CH"/>
              </w:rPr>
              <w:tab/>
            </w:r>
            <w:r w:rsidRPr="00AF494A">
              <w:rPr>
                <w:iCs/>
                <w:lang w:val="fr-CH"/>
              </w:rPr>
              <w:t>0%</w:t>
            </w:r>
          </w:p>
          <w:p w14:paraId="1505228D" w14:textId="1C15A64A" w:rsidR="00AF494A" w:rsidRPr="00AF494A" w:rsidRDefault="00AF494A" w:rsidP="00AF494A">
            <w:pPr>
              <w:pStyle w:val="Paragraphedeliste"/>
              <w:numPr>
                <w:ilvl w:val="0"/>
                <w:numId w:val="11"/>
              </w:numPr>
              <w:rPr>
                <w:iCs/>
                <w:lang w:val="fr-CH"/>
              </w:rPr>
            </w:pPr>
            <w:r w:rsidRPr="00AF494A">
              <w:rPr>
                <w:iCs/>
                <w:lang w:val="fr-CH"/>
              </w:rPr>
              <w:t xml:space="preserve">2 ans : </w:t>
            </w:r>
            <w:r>
              <w:rPr>
                <w:iCs/>
                <w:lang w:val="fr-CH"/>
              </w:rPr>
              <w:t xml:space="preserve">           </w:t>
            </w:r>
            <w:r>
              <w:rPr>
                <w:iCs/>
                <w:lang w:val="fr-CH"/>
              </w:rPr>
              <w:tab/>
            </w:r>
            <w:r w:rsidRPr="00AF494A">
              <w:rPr>
                <w:iCs/>
                <w:lang w:val="fr-CH"/>
              </w:rPr>
              <w:t>3%</w:t>
            </w:r>
          </w:p>
          <w:p w14:paraId="796E2A83" w14:textId="05993429" w:rsidR="00AF494A" w:rsidRPr="00AF494A" w:rsidRDefault="00AF494A" w:rsidP="00AF494A">
            <w:pPr>
              <w:pStyle w:val="Paragraphedeliste"/>
              <w:numPr>
                <w:ilvl w:val="0"/>
                <w:numId w:val="11"/>
              </w:numPr>
              <w:rPr>
                <w:iCs/>
                <w:lang w:val="fr-CH"/>
              </w:rPr>
            </w:pPr>
            <w:r w:rsidRPr="00AF494A">
              <w:rPr>
                <w:iCs/>
                <w:lang w:val="fr-CH"/>
              </w:rPr>
              <w:t xml:space="preserve">3 ans et plus : </w:t>
            </w:r>
            <w:r>
              <w:rPr>
                <w:iCs/>
                <w:lang w:val="fr-CH"/>
              </w:rPr>
              <w:tab/>
            </w:r>
            <w:r w:rsidRPr="00AF494A">
              <w:rPr>
                <w:iCs/>
                <w:lang w:val="fr-CH"/>
              </w:rPr>
              <w:t xml:space="preserve">6% </w:t>
            </w:r>
          </w:p>
          <w:p w14:paraId="50333714" w14:textId="77777777" w:rsidR="00AF494A" w:rsidRDefault="00AF494A" w:rsidP="00250F25">
            <w:pPr>
              <w:rPr>
                <w:iCs/>
                <w:lang w:val="fr-CH"/>
              </w:rPr>
            </w:pPr>
          </w:p>
          <w:p w14:paraId="57CE76F2" w14:textId="6172C31D" w:rsidR="00BE6E9D" w:rsidRPr="00666284" w:rsidRDefault="00AF494A" w:rsidP="00250F25">
            <w:pPr>
              <w:rPr>
                <w:iCs/>
                <w:lang w:val="fr-CH"/>
              </w:rPr>
            </w:pPr>
            <w:r>
              <w:rPr>
                <w:iCs/>
                <w:lang w:val="fr-CH"/>
              </w:rPr>
              <w:t>Seules les années</w:t>
            </w:r>
            <w:r w:rsidR="00C95882">
              <w:rPr>
                <w:iCs/>
                <w:lang w:val="fr-CH"/>
              </w:rPr>
              <w:t xml:space="preserve"> </w:t>
            </w:r>
            <w:r w:rsidR="00250F25">
              <w:rPr>
                <w:iCs/>
                <w:lang w:val="fr-CH"/>
              </w:rPr>
              <w:t>entière</w:t>
            </w:r>
            <w:r>
              <w:rPr>
                <w:iCs/>
                <w:lang w:val="fr-CH"/>
              </w:rPr>
              <w:t>s</w:t>
            </w:r>
            <w:r w:rsidR="00250F25">
              <w:rPr>
                <w:iCs/>
                <w:lang w:val="fr-CH"/>
              </w:rPr>
              <w:t xml:space="preserve"> </w:t>
            </w:r>
            <w:r>
              <w:rPr>
                <w:iCs/>
                <w:lang w:val="fr-CH"/>
              </w:rPr>
              <w:t xml:space="preserve">(civiles, horaires ou autres) </w:t>
            </w:r>
            <w:r w:rsidR="00250F25">
              <w:rPr>
                <w:iCs/>
                <w:lang w:val="fr-CH"/>
              </w:rPr>
              <w:t>et complète</w:t>
            </w:r>
            <w:r>
              <w:rPr>
                <w:iCs/>
                <w:lang w:val="fr-CH"/>
              </w:rPr>
              <w:t>s</w:t>
            </w:r>
            <w:r w:rsidR="00250F25">
              <w:rPr>
                <w:iCs/>
                <w:lang w:val="fr-CH"/>
              </w:rPr>
              <w:t xml:space="preserve"> (365/366 jours) </w:t>
            </w:r>
            <w:r>
              <w:rPr>
                <w:iCs/>
                <w:lang w:val="fr-CH"/>
              </w:rPr>
              <w:t>sont prises en compte, l</w:t>
            </w:r>
            <w:r w:rsidR="00250F25">
              <w:rPr>
                <w:iCs/>
                <w:lang w:val="fr-CH"/>
              </w:rPr>
              <w:t>es fractions d’années ne sont pas prises en compte.</w:t>
            </w:r>
          </w:p>
        </w:tc>
      </w:tr>
      <w:tr w:rsidR="00193A0C" w:rsidRPr="006F3470" w14:paraId="30DD236F" w14:textId="77777777" w:rsidTr="00193A0C">
        <w:trPr>
          <w:gridAfter w:val="1"/>
          <w:wAfter w:w="9" w:type="dxa"/>
        </w:trPr>
        <w:tc>
          <w:tcPr>
            <w:tcW w:w="846" w:type="dxa"/>
          </w:tcPr>
          <w:p w14:paraId="29AD9136" w14:textId="58EC24BD" w:rsidR="00193A0C" w:rsidRPr="00A47833" w:rsidRDefault="00193A0C" w:rsidP="00193A0C">
            <w:pPr>
              <w:rPr>
                <w:b/>
                <w:bCs/>
                <w:lang w:val="fr"/>
              </w:rPr>
            </w:pPr>
            <w:r w:rsidRPr="00A47833">
              <w:rPr>
                <w:b/>
                <w:bCs/>
                <w:lang w:val="fr"/>
              </w:rPr>
              <w:t>3.4</w:t>
            </w:r>
          </w:p>
        </w:tc>
        <w:tc>
          <w:tcPr>
            <w:tcW w:w="3827" w:type="dxa"/>
          </w:tcPr>
          <w:p w14:paraId="02A88CDA" w14:textId="5F535E77" w:rsidR="00193A0C" w:rsidRPr="00A47833" w:rsidRDefault="00193A0C" w:rsidP="00193A0C">
            <w:pPr>
              <w:rPr>
                <w:b/>
                <w:bCs/>
                <w:lang w:val="fr"/>
              </w:rPr>
            </w:pPr>
            <w:r w:rsidRPr="00A47833">
              <w:rPr>
                <w:b/>
                <w:bCs/>
                <w:lang w:val="fr"/>
              </w:rPr>
              <w:t>Facturation</w:t>
            </w:r>
          </w:p>
        </w:tc>
        <w:tc>
          <w:tcPr>
            <w:tcW w:w="9573" w:type="dxa"/>
          </w:tcPr>
          <w:p w14:paraId="2A2351BF" w14:textId="77777777" w:rsidR="00193A0C" w:rsidRDefault="00193A0C" w:rsidP="00193A0C">
            <w:pPr>
              <w:rPr>
                <w:iCs/>
                <w:lang w:val="fr-CH"/>
              </w:rPr>
            </w:pPr>
            <w:r>
              <w:rPr>
                <w:iCs/>
                <w:lang w:val="fr-CH"/>
              </w:rPr>
              <w:t>En règle générale, la facturation a lieu mensuellement. Les exceptions sont mentionnées dans le contrat ou la convention.</w:t>
            </w:r>
          </w:p>
          <w:p w14:paraId="17303E92" w14:textId="79B18409" w:rsidR="00386DC0" w:rsidRPr="00666284" w:rsidRDefault="00386DC0" w:rsidP="00193A0C">
            <w:pPr>
              <w:rPr>
                <w:iCs/>
                <w:lang w:val="fr-CH"/>
              </w:rPr>
            </w:pPr>
          </w:p>
        </w:tc>
      </w:tr>
      <w:tr w:rsidR="00193A0C" w:rsidRPr="006F3470" w14:paraId="3A2911B7" w14:textId="77777777" w:rsidTr="00193A0C">
        <w:tc>
          <w:tcPr>
            <w:tcW w:w="14255" w:type="dxa"/>
            <w:gridSpan w:val="4"/>
            <w:shd w:val="clear" w:color="auto" w:fill="FBE4D5" w:themeFill="accent2" w:themeFillTint="33"/>
          </w:tcPr>
          <w:p w14:paraId="259E04C0" w14:textId="77777777" w:rsidR="00193A0C" w:rsidRPr="003B2796" w:rsidRDefault="00193A0C" w:rsidP="00193A0C">
            <w:pPr>
              <w:ind w:left="79"/>
              <w:rPr>
                <w:b/>
                <w:color w:val="4472C4" w:themeColor="accent5"/>
                <w:lang w:val="fr-CH"/>
              </w:rPr>
            </w:pPr>
          </w:p>
        </w:tc>
      </w:tr>
      <w:tr w:rsidR="00193A0C" w:rsidRPr="00F3602C" w14:paraId="1E98E485" w14:textId="77777777" w:rsidTr="00193A0C">
        <w:tc>
          <w:tcPr>
            <w:tcW w:w="846" w:type="dxa"/>
          </w:tcPr>
          <w:p w14:paraId="6C1FDFCE" w14:textId="77777777" w:rsidR="00193A0C" w:rsidRPr="00F3602C" w:rsidRDefault="00193A0C" w:rsidP="00193A0C">
            <w:pPr>
              <w:rPr>
                <w:b/>
                <w:color w:val="4472C4" w:themeColor="accent5"/>
              </w:rPr>
            </w:pPr>
            <w:r w:rsidRPr="00F3602C">
              <w:rPr>
                <w:b/>
                <w:color w:val="4472C4" w:themeColor="accent5"/>
                <w:lang w:val="fr"/>
              </w:rPr>
              <w:t>4</w:t>
            </w:r>
          </w:p>
        </w:tc>
        <w:tc>
          <w:tcPr>
            <w:tcW w:w="13409" w:type="dxa"/>
            <w:gridSpan w:val="3"/>
          </w:tcPr>
          <w:p w14:paraId="4065DB3F" w14:textId="7B78365E" w:rsidR="00193A0C" w:rsidRPr="00F3602C" w:rsidRDefault="00193A0C" w:rsidP="00193A0C">
            <w:pPr>
              <w:ind w:left="79"/>
              <w:rPr>
                <w:b/>
                <w:color w:val="4472C4" w:themeColor="accent5"/>
              </w:rPr>
            </w:pPr>
            <w:r w:rsidRPr="00F3602C">
              <w:rPr>
                <w:b/>
                <w:color w:val="4472C4" w:themeColor="accent5"/>
                <w:lang w:val="fr"/>
              </w:rPr>
              <w:t>Capacité de prestation</w:t>
            </w:r>
          </w:p>
        </w:tc>
      </w:tr>
      <w:tr w:rsidR="00193A0C" w:rsidRPr="0010030F" w14:paraId="677BB497" w14:textId="77777777" w:rsidTr="00193A0C">
        <w:trPr>
          <w:gridAfter w:val="1"/>
          <w:wAfter w:w="9" w:type="dxa"/>
        </w:trPr>
        <w:tc>
          <w:tcPr>
            <w:tcW w:w="846" w:type="dxa"/>
          </w:tcPr>
          <w:p w14:paraId="6A83739E" w14:textId="77777777" w:rsidR="00193A0C" w:rsidRPr="00A47833" w:rsidRDefault="00193A0C" w:rsidP="00193A0C">
            <w:pPr>
              <w:rPr>
                <w:b/>
                <w:bCs/>
              </w:rPr>
            </w:pPr>
            <w:r w:rsidRPr="00A47833">
              <w:rPr>
                <w:b/>
                <w:bCs/>
                <w:lang w:val="fr"/>
              </w:rPr>
              <w:t>4.1</w:t>
            </w:r>
          </w:p>
        </w:tc>
        <w:tc>
          <w:tcPr>
            <w:tcW w:w="3827" w:type="dxa"/>
          </w:tcPr>
          <w:p w14:paraId="4FF7622B" w14:textId="7CE13E88" w:rsidR="00193A0C" w:rsidRPr="00A47833" w:rsidRDefault="00193A0C" w:rsidP="00193A0C">
            <w:pPr>
              <w:rPr>
                <w:b/>
                <w:bCs/>
              </w:rPr>
            </w:pPr>
            <w:r w:rsidRPr="00A47833">
              <w:rPr>
                <w:b/>
                <w:bCs/>
                <w:lang w:val="fr"/>
              </w:rPr>
              <w:t>Capacités inutilisées</w:t>
            </w:r>
          </w:p>
        </w:tc>
        <w:tc>
          <w:tcPr>
            <w:tcW w:w="9573" w:type="dxa"/>
          </w:tcPr>
          <w:p w14:paraId="33B349A6" w14:textId="77777777" w:rsidR="00193A0C" w:rsidRDefault="00193A0C" w:rsidP="00193A0C">
            <w:pPr>
              <w:rPr>
                <w:lang w:val="fr-CH"/>
              </w:rPr>
            </w:pPr>
            <w:r>
              <w:rPr>
                <w:lang w:val="fr-CH"/>
              </w:rPr>
              <w:t>Néant</w:t>
            </w:r>
          </w:p>
          <w:p w14:paraId="6AF581A6" w14:textId="2803C542" w:rsidR="00386DC0" w:rsidRPr="0010030F" w:rsidRDefault="00386DC0" w:rsidP="00193A0C">
            <w:pPr>
              <w:rPr>
                <w:lang w:val="fr-CH"/>
              </w:rPr>
            </w:pPr>
          </w:p>
        </w:tc>
      </w:tr>
      <w:tr w:rsidR="00193A0C" w:rsidRPr="006F3470" w14:paraId="63CBFB73" w14:textId="77777777" w:rsidTr="00193A0C">
        <w:trPr>
          <w:gridAfter w:val="1"/>
          <w:wAfter w:w="9" w:type="dxa"/>
        </w:trPr>
        <w:tc>
          <w:tcPr>
            <w:tcW w:w="846" w:type="dxa"/>
          </w:tcPr>
          <w:p w14:paraId="6CC46874" w14:textId="02D99EAB" w:rsidR="00193A0C" w:rsidRPr="00A47833" w:rsidRDefault="00193A0C" w:rsidP="00193A0C">
            <w:pPr>
              <w:rPr>
                <w:b/>
                <w:bCs/>
              </w:rPr>
            </w:pPr>
            <w:r w:rsidRPr="00A47833">
              <w:rPr>
                <w:b/>
                <w:bCs/>
                <w:lang w:val="fr"/>
              </w:rPr>
              <w:t>4.2</w:t>
            </w:r>
          </w:p>
        </w:tc>
        <w:tc>
          <w:tcPr>
            <w:tcW w:w="3827" w:type="dxa"/>
          </w:tcPr>
          <w:p w14:paraId="45E809E6" w14:textId="31BF8E62" w:rsidR="00193A0C" w:rsidRPr="00A47833" w:rsidRDefault="00193A0C" w:rsidP="00193A0C">
            <w:pPr>
              <w:rPr>
                <w:b/>
                <w:bCs/>
              </w:rPr>
            </w:pPr>
            <w:r w:rsidRPr="00A47833">
              <w:rPr>
                <w:b/>
                <w:bCs/>
                <w:lang w:val="fr"/>
              </w:rPr>
              <w:t>Lieu de prestation</w:t>
            </w:r>
          </w:p>
        </w:tc>
        <w:tc>
          <w:tcPr>
            <w:tcW w:w="9573" w:type="dxa"/>
          </w:tcPr>
          <w:p w14:paraId="0AA47F9C" w14:textId="77777777" w:rsidR="00193A0C" w:rsidRDefault="00193A0C" w:rsidP="00193A0C">
            <w:pPr>
              <w:rPr>
                <w:lang w:val="fr-CH"/>
              </w:rPr>
            </w:pPr>
            <w:r>
              <w:rPr>
                <w:lang w:val="fr-CH"/>
              </w:rPr>
              <w:t>Le matériel roulant et le personnel sont généralement stationnés à Orbe. Des exceptions peuvent survenir en fonction des besoins.</w:t>
            </w:r>
          </w:p>
          <w:p w14:paraId="08913329" w14:textId="7CFF479D" w:rsidR="00193A0C" w:rsidRDefault="00193A0C" w:rsidP="00193A0C">
            <w:pPr>
              <w:rPr>
                <w:lang w:val="fr-CH"/>
              </w:rPr>
            </w:pPr>
            <w:r>
              <w:rPr>
                <w:lang w:val="fr-CH"/>
              </w:rPr>
              <w:t>Les prestations sont fournies de manière régulière sur la ligne Orbe – Chavornay, ainsi qu’en gare de Chavornay.</w:t>
            </w:r>
          </w:p>
          <w:p w14:paraId="78C23183" w14:textId="77777777" w:rsidR="00193A0C" w:rsidRDefault="00193A0C" w:rsidP="00193A0C">
            <w:pPr>
              <w:rPr>
                <w:lang w:val="fr-CH"/>
              </w:rPr>
            </w:pPr>
            <w:r>
              <w:rPr>
                <w:lang w:val="fr-CH"/>
              </w:rPr>
              <w:t>Sur demande et selon les possibilités, ces prestations peuvent être effectuées dans d’autres lieux.</w:t>
            </w:r>
          </w:p>
          <w:p w14:paraId="6AF5690D" w14:textId="001D2286" w:rsidR="00386DC0" w:rsidRPr="0010030F" w:rsidRDefault="00386DC0" w:rsidP="00193A0C">
            <w:pPr>
              <w:rPr>
                <w:lang w:val="fr-CH"/>
              </w:rPr>
            </w:pPr>
          </w:p>
        </w:tc>
      </w:tr>
      <w:tr w:rsidR="00193A0C" w:rsidRPr="006F3470" w14:paraId="1D6B6B4B" w14:textId="77777777" w:rsidTr="00193A0C">
        <w:tc>
          <w:tcPr>
            <w:tcW w:w="14255" w:type="dxa"/>
            <w:gridSpan w:val="4"/>
            <w:shd w:val="clear" w:color="auto" w:fill="FBE4D5" w:themeFill="accent2" w:themeFillTint="33"/>
          </w:tcPr>
          <w:p w14:paraId="0B1E1DD7" w14:textId="77777777" w:rsidR="00193A0C" w:rsidRPr="0010030F" w:rsidRDefault="00193A0C" w:rsidP="00193A0C">
            <w:pPr>
              <w:ind w:left="79"/>
              <w:rPr>
                <w:b/>
                <w:color w:val="4472C4" w:themeColor="accent5"/>
                <w:lang w:val="fr-CH"/>
              </w:rPr>
            </w:pPr>
          </w:p>
        </w:tc>
      </w:tr>
      <w:tr w:rsidR="00193A0C" w:rsidRPr="006F3470" w14:paraId="0C1B20E5" w14:textId="77777777" w:rsidTr="00193A0C">
        <w:tc>
          <w:tcPr>
            <w:tcW w:w="846" w:type="dxa"/>
          </w:tcPr>
          <w:p w14:paraId="260C3B22" w14:textId="77777777" w:rsidR="00193A0C" w:rsidRPr="00F3602C" w:rsidRDefault="00193A0C" w:rsidP="00193A0C">
            <w:pPr>
              <w:rPr>
                <w:b/>
                <w:color w:val="4472C4" w:themeColor="accent5"/>
              </w:rPr>
            </w:pPr>
            <w:r w:rsidRPr="00F3602C">
              <w:rPr>
                <w:b/>
                <w:color w:val="4472C4" w:themeColor="accent5"/>
                <w:lang w:val="fr"/>
              </w:rPr>
              <w:lastRenderedPageBreak/>
              <w:t>5</w:t>
            </w:r>
          </w:p>
        </w:tc>
        <w:tc>
          <w:tcPr>
            <w:tcW w:w="13409" w:type="dxa"/>
            <w:gridSpan w:val="3"/>
          </w:tcPr>
          <w:p w14:paraId="5690CD26" w14:textId="4AB084AC" w:rsidR="00193A0C" w:rsidRPr="0010030F" w:rsidRDefault="00193A0C" w:rsidP="00193A0C">
            <w:pPr>
              <w:ind w:left="79"/>
              <w:rPr>
                <w:b/>
                <w:color w:val="4472C4" w:themeColor="accent5"/>
                <w:lang w:val="fr-CH"/>
              </w:rPr>
            </w:pPr>
            <w:r>
              <w:rPr>
                <w:b/>
                <w:color w:val="4472C4" w:themeColor="accent5"/>
                <w:lang w:val="fr"/>
              </w:rPr>
              <w:t>Procédure pour la convention de</w:t>
            </w:r>
            <w:r w:rsidRPr="00F3602C">
              <w:rPr>
                <w:b/>
                <w:color w:val="4472C4" w:themeColor="accent5"/>
                <w:lang w:val="fr"/>
              </w:rPr>
              <w:t xml:space="preserve"> prestations</w:t>
            </w:r>
          </w:p>
        </w:tc>
      </w:tr>
      <w:tr w:rsidR="00193A0C" w:rsidRPr="006F3470" w14:paraId="1B09ACFC" w14:textId="77777777" w:rsidTr="00193A0C">
        <w:trPr>
          <w:gridAfter w:val="1"/>
          <w:wAfter w:w="9" w:type="dxa"/>
        </w:trPr>
        <w:tc>
          <w:tcPr>
            <w:tcW w:w="846" w:type="dxa"/>
          </w:tcPr>
          <w:p w14:paraId="07C9AEDC" w14:textId="77777777" w:rsidR="00193A0C" w:rsidRPr="00A47833" w:rsidRDefault="00193A0C" w:rsidP="00193A0C">
            <w:pPr>
              <w:rPr>
                <w:b/>
                <w:bCs/>
              </w:rPr>
            </w:pPr>
            <w:r w:rsidRPr="00A47833">
              <w:rPr>
                <w:b/>
                <w:bCs/>
                <w:lang w:val="fr"/>
              </w:rPr>
              <w:t>5.1</w:t>
            </w:r>
          </w:p>
        </w:tc>
        <w:tc>
          <w:tcPr>
            <w:tcW w:w="3827" w:type="dxa"/>
          </w:tcPr>
          <w:p w14:paraId="5F45F434" w14:textId="6AF59D1E" w:rsidR="00193A0C" w:rsidRPr="00A47833" w:rsidRDefault="00193A0C" w:rsidP="00193A0C">
            <w:pPr>
              <w:rPr>
                <w:b/>
                <w:bCs/>
              </w:rPr>
            </w:pPr>
            <w:r w:rsidRPr="00A47833">
              <w:rPr>
                <w:b/>
                <w:bCs/>
                <w:lang w:val="fr"/>
              </w:rPr>
              <w:t>Description du processus</w:t>
            </w:r>
          </w:p>
        </w:tc>
        <w:tc>
          <w:tcPr>
            <w:tcW w:w="9573" w:type="dxa"/>
          </w:tcPr>
          <w:p w14:paraId="12580CA0" w14:textId="33DA5AD5" w:rsidR="00193A0C" w:rsidRDefault="00193A0C" w:rsidP="00193A0C">
            <w:pPr>
              <w:rPr>
                <w:lang w:val="fr-CH"/>
              </w:rPr>
            </w:pPr>
            <w:r w:rsidRPr="003B2796">
              <w:rPr>
                <w:u w:val="single"/>
                <w:lang w:val="fr-CH"/>
              </w:rPr>
              <w:t>Horaire annuel</w:t>
            </w:r>
          </w:p>
          <w:p w14:paraId="2FDB5D37" w14:textId="44DA8596" w:rsidR="00193A0C" w:rsidRDefault="0021225B" w:rsidP="0021225B">
            <w:pPr>
              <w:rPr>
                <w:lang w:val="fr-CH"/>
              </w:rPr>
            </w:pPr>
            <w:r>
              <w:rPr>
                <w:lang w:val="fr-CH"/>
              </w:rPr>
              <w:t>Une fois les modalités entre l’E</w:t>
            </w:r>
            <w:r w:rsidR="003F3D6D">
              <w:rPr>
                <w:lang w:val="fr-CH"/>
              </w:rPr>
              <w:t>T</w:t>
            </w:r>
            <w:r>
              <w:rPr>
                <w:lang w:val="fr-CH"/>
              </w:rPr>
              <w:t xml:space="preserve">F et TRAVYS contractualisées par écrit, l’EF transmet ses commandes directement via </w:t>
            </w:r>
            <w:proofErr w:type="spellStart"/>
            <w:r>
              <w:rPr>
                <w:lang w:val="fr-CH"/>
              </w:rPr>
              <w:t>NeTS</w:t>
            </w:r>
            <w:proofErr w:type="spellEnd"/>
            <w:r>
              <w:rPr>
                <w:lang w:val="fr-CH"/>
              </w:rPr>
              <w:t>-AVIS</w:t>
            </w:r>
            <w:r w:rsidR="003D1706">
              <w:rPr>
                <w:lang w:val="fr-CH"/>
              </w:rPr>
              <w:t>, sous forme de prestations de base et de prestations complémentaires,</w:t>
            </w:r>
            <w:r>
              <w:rPr>
                <w:lang w:val="fr-CH"/>
              </w:rPr>
              <w:t xml:space="preserve"> et son code débiteur.</w:t>
            </w:r>
          </w:p>
          <w:p w14:paraId="219F72AE" w14:textId="77777777" w:rsidR="00193A0C" w:rsidRDefault="00193A0C" w:rsidP="00193A0C">
            <w:pPr>
              <w:ind w:left="79"/>
              <w:rPr>
                <w:lang w:val="fr-CH"/>
              </w:rPr>
            </w:pPr>
          </w:p>
          <w:p w14:paraId="147A47F2" w14:textId="7B4DCEEC" w:rsidR="00193A0C" w:rsidRDefault="00193A0C" w:rsidP="00193A0C">
            <w:pPr>
              <w:rPr>
                <w:lang w:val="fr-CH"/>
              </w:rPr>
            </w:pPr>
            <w:r>
              <w:rPr>
                <w:lang w:val="fr-CH"/>
              </w:rPr>
              <w:t>En règle générale, les prestations sont commandées par écrit pour une ou plusieurs période(s) d’horaire complète</w:t>
            </w:r>
            <w:r w:rsidR="00741E8D">
              <w:rPr>
                <w:lang w:val="fr-CH"/>
              </w:rPr>
              <w:t>(s).</w:t>
            </w:r>
          </w:p>
          <w:p w14:paraId="15963A44" w14:textId="11688BDC" w:rsidR="00193A0C" w:rsidRPr="003B2796" w:rsidRDefault="00193A0C" w:rsidP="00193A0C">
            <w:pPr>
              <w:rPr>
                <w:u w:val="single"/>
                <w:lang w:val="fr-CH"/>
              </w:rPr>
            </w:pPr>
            <w:r w:rsidRPr="003B2796">
              <w:rPr>
                <w:u w:val="single"/>
                <w:lang w:val="fr-CH"/>
              </w:rPr>
              <w:t>Horaire sous-annuel / JUP</w:t>
            </w:r>
          </w:p>
          <w:p w14:paraId="096E1E85" w14:textId="77777777" w:rsidR="00193A0C" w:rsidRDefault="00193A0C" w:rsidP="00193A0C">
            <w:pPr>
              <w:rPr>
                <w:lang w:val="fr-CH"/>
              </w:rPr>
            </w:pPr>
            <w:r>
              <w:rPr>
                <w:lang w:val="fr-CH"/>
              </w:rPr>
              <w:t>Prendre contact avec TRAVYS pour déterminer la faisabilité. Toutes les commandes se font par écrit.</w:t>
            </w:r>
          </w:p>
          <w:p w14:paraId="630BADFA" w14:textId="77777777" w:rsidR="00193A0C" w:rsidRDefault="00193A0C" w:rsidP="00193A0C">
            <w:pPr>
              <w:ind w:left="79"/>
              <w:rPr>
                <w:lang w:val="fr-CH"/>
              </w:rPr>
            </w:pPr>
          </w:p>
          <w:p w14:paraId="43400739" w14:textId="77777777" w:rsidR="00193A0C" w:rsidRPr="003B2796" w:rsidRDefault="00193A0C" w:rsidP="00193A0C">
            <w:pPr>
              <w:rPr>
                <w:u w:val="single"/>
                <w:lang w:val="fr-CH"/>
              </w:rPr>
            </w:pPr>
            <w:r w:rsidRPr="003B2796">
              <w:rPr>
                <w:u w:val="single"/>
                <w:lang w:val="fr-CH"/>
              </w:rPr>
              <w:t>Demandes isolées</w:t>
            </w:r>
          </w:p>
          <w:p w14:paraId="434C0CBA" w14:textId="69D52946" w:rsidR="00193A0C" w:rsidRDefault="00193A0C" w:rsidP="00193A0C">
            <w:pPr>
              <w:rPr>
                <w:lang w:val="fr-CH"/>
              </w:rPr>
            </w:pPr>
            <w:r>
              <w:rPr>
                <w:lang w:val="fr-CH"/>
              </w:rPr>
              <w:t xml:space="preserve">Les demandes doivent parvenir à TRAVYS par écrit au moins </w:t>
            </w:r>
            <w:r w:rsidR="00BE6E9D">
              <w:rPr>
                <w:lang w:val="fr-CH"/>
              </w:rPr>
              <w:t>8</w:t>
            </w:r>
            <w:r>
              <w:rPr>
                <w:lang w:val="fr-CH"/>
              </w:rPr>
              <w:t xml:space="preserve"> jours ouvrables avant le début de la prestation.</w:t>
            </w:r>
          </w:p>
          <w:p w14:paraId="739332F4" w14:textId="77777777" w:rsidR="00193A0C" w:rsidRDefault="00193A0C" w:rsidP="00193A0C">
            <w:pPr>
              <w:ind w:left="79"/>
              <w:rPr>
                <w:lang w:val="fr-CH"/>
              </w:rPr>
            </w:pPr>
          </w:p>
          <w:p w14:paraId="2C7FDDEA" w14:textId="77777777" w:rsidR="00193A0C" w:rsidRDefault="00193A0C" w:rsidP="00193A0C">
            <w:pPr>
              <w:rPr>
                <w:lang w:val="fr-CH"/>
              </w:rPr>
            </w:pPr>
            <w:r>
              <w:rPr>
                <w:lang w:val="fr-CH"/>
              </w:rPr>
              <w:t>Toutes les demandes reçoivent une réponse écrite. Les demandes portant sur le long terme (&gt; 1 mois) font l’objet d’un contrat entre les parties.</w:t>
            </w:r>
          </w:p>
          <w:p w14:paraId="5391CA45" w14:textId="143E1387" w:rsidR="002F45F6" w:rsidRPr="0010030F" w:rsidRDefault="002F45F6" w:rsidP="00193A0C">
            <w:pPr>
              <w:rPr>
                <w:lang w:val="fr-CH"/>
              </w:rPr>
            </w:pPr>
          </w:p>
        </w:tc>
      </w:tr>
      <w:tr w:rsidR="00193A0C" w:rsidRPr="006F3470" w14:paraId="3B746E4F" w14:textId="77777777" w:rsidTr="00193A0C">
        <w:trPr>
          <w:gridAfter w:val="1"/>
          <w:wAfter w:w="9" w:type="dxa"/>
        </w:trPr>
        <w:tc>
          <w:tcPr>
            <w:tcW w:w="846" w:type="dxa"/>
          </w:tcPr>
          <w:p w14:paraId="1B7BEDD6" w14:textId="4922561F" w:rsidR="00193A0C" w:rsidRPr="00A47833" w:rsidRDefault="00193A0C" w:rsidP="00193A0C">
            <w:pPr>
              <w:rPr>
                <w:b/>
                <w:bCs/>
              </w:rPr>
            </w:pPr>
            <w:r w:rsidRPr="00A47833">
              <w:rPr>
                <w:b/>
                <w:bCs/>
                <w:lang w:val="fr"/>
              </w:rPr>
              <w:t>5.2</w:t>
            </w:r>
          </w:p>
        </w:tc>
        <w:tc>
          <w:tcPr>
            <w:tcW w:w="3827" w:type="dxa"/>
          </w:tcPr>
          <w:p w14:paraId="7C5FF43E" w14:textId="6052F37C" w:rsidR="00193A0C" w:rsidRPr="00A47833" w:rsidDel="00162FEF" w:rsidRDefault="00193A0C" w:rsidP="00193A0C">
            <w:pPr>
              <w:rPr>
                <w:b/>
                <w:bCs/>
                <w:lang w:val="fr-CH"/>
              </w:rPr>
            </w:pPr>
            <w:r w:rsidRPr="00A47833">
              <w:rPr>
                <w:b/>
                <w:bCs/>
                <w:lang w:val="fr"/>
              </w:rPr>
              <w:t>Principe de l’attribution des capacités</w:t>
            </w:r>
          </w:p>
        </w:tc>
        <w:tc>
          <w:tcPr>
            <w:tcW w:w="9573" w:type="dxa"/>
          </w:tcPr>
          <w:p w14:paraId="5BC4F205" w14:textId="0D3F3F49" w:rsidR="00193A0C" w:rsidRDefault="00193A0C" w:rsidP="00193A0C">
            <w:pPr>
              <w:rPr>
                <w:lang w:val="fr-CH"/>
              </w:rPr>
            </w:pPr>
            <w:r>
              <w:rPr>
                <w:lang w:val="fr-CH"/>
              </w:rPr>
              <w:t xml:space="preserve">En cas de chevauchement de demandes, le principe « premier arrivé, premier servi » est applicable. </w:t>
            </w:r>
          </w:p>
          <w:p w14:paraId="57FA3F85" w14:textId="77777777" w:rsidR="00193A0C" w:rsidRDefault="00193A0C" w:rsidP="00193A0C">
            <w:pPr>
              <w:rPr>
                <w:lang w:val="fr-CH"/>
              </w:rPr>
            </w:pPr>
            <w:r>
              <w:rPr>
                <w:lang w:val="fr-CH"/>
              </w:rPr>
              <w:t>Les demandes ayant une périodicité annuelle ou plus longue sont prioritaires par rapport aux demandes isolées.</w:t>
            </w:r>
          </w:p>
          <w:p w14:paraId="4CCEFAB2" w14:textId="4C54457A" w:rsidR="003F3D6D" w:rsidRPr="0010030F" w:rsidRDefault="003F3D6D" w:rsidP="00193A0C">
            <w:pPr>
              <w:rPr>
                <w:lang w:val="fr-CH"/>
              </w:rPr>
            </w:pPr>
          </w:p>
        </w:tc>
      </w:tr>
      <w:tr w:rsidR="00193A0C" w:rsidRPr="006F3470" w14:paraId="4BF449F9" w14:textId="77777777" w:rsidTr="00193A0C">
        <w:trPr>
          <w:gridAfter w:val="1"/>
          <w:wAfter w:w="9" w:type="dxa"/>
        </w:trPr>
        <w:tc>
          <w:tcPr>
            <w:tcW w:w="846" w:type="dxa"/>
          </w:tcPr>
          <w:p w14:paraId="5D3DF2F2" w14:textId="493782C3" w:rsidR="00193A0C" w:rsidRPr="00A47833" w:rsidRDefault="00193A0C" w:rsidP="00193A0C">
            <w:pPr>
              <w:rPr>
                <w:b/>
                <w:bCs/>
              </w:rPr>
            </w:pPr>
            <w:r w:rsidRPr="00A47833">
              <w:rPr>
                <w:b/>
                <w:bCs/>
                <w:lang w:val="fr"/>
              </w:rPr>
              <w:t>5.3</w:t>
            </w:r>
          </w:p>
        </w:tc>
        <w:tc>
          <w:tcPr>
            <w:tcW w:w="3827" w:type="dxa"/>
          </w:tcPr>
          <w:p w14:paraId="2C9E1EFB" w14:textId="7A96F69A" w:rsidR="00193A0C" w:rsidRPr="00A47833" w:rsidRDefault="00193A0C" w:rsidP="00193A0C">
            <w:pPr>
              <w:rPr>
                <w:b/>
                <w:bCs/>
                <w:lang w:val="fr-CH"/>
              </w:rPr>
            </w:pPr>
            <w:r w:rsidRPr="00A47833">
              <w:rPr>
                <w:b/>
                <w:bCs/>
                <w:lang w:val="fr"/>
              </w:rPr>
              <w:t xml:space="preserve">Changements à court terme </w:t>
            </w:r>
          </w:p>
        </w:tc>
        <w:tc>
          <w:tcPr>
            <w:tcW w:w="9573" w:type="dxa"/>
          </w:tcPr>
          <w:p w14:paraId="7A7FAD75" w14:textId="5DD46F63" w:rsidR="00193A0C" w:rsidRPr="00A47833" w:rsidRDefault="00193A0C" w:rsidP="00193A0C">
            <w:pPr>
              <w:rPr>
                <w:u w:val="single"/>
                <w:lang w:val="fr-CH"/>
              </w:rPr>
            </w:pPr>
            <w:r w:rsidRPr="00A47833">
              <w:rPr>
                <w:u w:val="single"/>
                <w:lang w:val="fr-CH"/>
              </w:rPr>
              <w:t>Conditions de modifications</w:t>
            </w:r>
          </w:p>
          <w:p w14:paraId="2D053D07" w14:textId="77777777" w:rsidR="00193A0C" w:rsidRDefault="00193A0C" w:rsidP="00193A0C">
            <w:pPr>
              <w:rPr>
                <w:lang w:val="fr-CH"/>
              </w:rPr>
            </w:pPr>
            <w:r>
              <w:rPr>
                <w:lang w:val="fr-CH"/>
              </w:rPr>
              <w:t>En cas de modification des prestations préavisée moins de 6 semaine</w:t>
            </w:r>
            <w:r w:rsidR="0021225B">
              <w:rPr>
                <w:lang w:val="fr-CH"/>
              </w:rPr>
              <w:t>s</w:t>
            </w:r>
            <w:r>
              <w:rPr>
                <w:lang w:val="fr-CH"/>
              </w:rPr>
              <w:t xml:space="preserve"> avant la réalisation : </w:t>
            </w:r>
            <w:r w:rsidR="0021225B">
              <w:rPr>
                <w:lang w:val="fr-CH"/>
              </w:rPr>
              <w:t>un forfait de CHF 25.- par train et par jour concerné est applicable.</w:t>
            </w:r>
            <w:r>
              <w:rPr>
                <w:lang w:val="fr-CH"/>
              </w:rPr>
              <w:t xml:space="preserve">  </w:t>
            </w:r>
          </w:p>
          <w:p w14:paraId="2B5DE3AE" w14:textId="3663C83A" w:rsidR="003F3D6D" w:rsidRPr="0010030F" w:rsidRDefault="003F3D6D" w:rsidP="00193A0C">
            <w:pPr>
              <w:rPr>
                <w:lang w:val="fr-CH"/>
              </w:rPr>
            </w:pPr>
          </w:p>
        </w:tc>
      </w:tr>
      <w:tr w:rsidR="00193A0C" w:rsidRPr="006F3470" w14:paraId="31D377F8" w14:textId="77777777" w:rsidTr="00193A0C">
        <w:trPr>
          <w:gridAfter w:val="1"/>
          <w:wAfter w:w="9" w:type="dxa"/>
        </w:trPr>
        <w:tc>
          <w:tcPr>
            <w:tcW w:w="846" w:type="dxa"/>
          </w:tcPr>
          <w:p w14:paraId="75C6C566" w14:textId="77777777" w:rsidR="00193A0C" w:rsidRPr="00A47833" w:rsidRDefault="00193A0C" w:rsidP="00193A0C">
            <w:pPr>
              <w:rPr>
                <w:b/>
                <w:bCs/>
              </w:rPr>
            </w:pPr>
            <w:r w:rsidRPr="00A47833">
              <w:rPr>
                <w:b/>
                <w:bCs/>
                <w:lang w:val="fr"/>
              </w:rPr>
              <w:t>5.3</w:t>
            </w:r>
          </w:p>
        </w:tc>
        <w:tc>
          <w:tcPr>
            <w:tcW w:w="3827" w:type="dxa"/>
          </w:tcPr>
          <w:p w14:paraId="658FC221" w14:textId="40D2B4B0" w:rsidR="00193A0C" w:rsidRPr="00A47833" w:rsidRDefault="00193A0C" w:rsidP="00193A0C">
            <w:pPr>
              <w:rPr>
                <w:b/>
                <w:bCs/>
              </w:rPr>
            </w:pPr>
            <w:r w:rsidRPr="00A47833">
              <w:rPr>
                <w:b/>
                <w:bCs/>
                <w:lang w:val="fr"/>
              </w:rPr>
              <w:t>Conditions d’annulation</w:t>
            </w:r>
          </w:p>
        </w:tc>
        <w:tc>
          <w:tcPr>
            <w:tcW w:w="9573" w:type="dxa"/>
          </w:tcPr>
          <w:p w14:paraId="0C638822" w14:textId="3C653C05" w:rsidR="00193A0C" w:rsidRPr="00005814" w:rsidRDefault="00193A0C" w:rsidP="00193A0C">
            <w:pPr>
              <w:rPr>
                <w:u w:val="single"/>
                <w:lang w:val="fr-CH"/>
              </w:rPr>
            </w:pPr>
            <w:r w:rsidRPr="00A47833">
              <w:rPr>
                <w:u w:val="single"/>
                <w:lang w:val="fr-CH"/>
              </w:rPr>
              <w:t>Prestations</w:t>
            </w:r>
            <w:r w:rsidRPr="00005814">
              <w:rPr>
                <w:u w:val="single"/>
                <w:lang w:val="fr-CH"/>
              </w:rPr>
              <w:t xml:space="preserve"> annuelles</w:t>
            </w:r>
          </w:p>
          <w:p w14:paraId="01C39830" w14:textId="38BCB3EB" w:rsidR="00193A0C" w:rsidRDefault="00193A0C" w:rsidP="00193A0C">
            <w:pPr>
              <w:rPr>
                <w:lang w:val="fr-CH"/>
              </w:rPr>
            </w:pPr>
            <w:r w:rsidRPr="0070749A">
              <w:rPr>
                <w:lang w:val="fr-CH"/>
              </w:rPr>
              <w:t>En cas de suppressions d</w:t>
            </w:r>
            <w:r>
              <w:rPr>
                <w:lang w:val="fr-CH"/>
              </w:rPr>
              <w:t>e jours isolés dans une planification annuelle, un forfait de 250.- par jour supprimé est applicable. Ce forfait n’est pas applicable pour les jours fériés officiels du Canton de Vaud.</w:t>
            </w:r>
          </w:p>
          <w:p w14:paraId="18569FD0" w14:textId="77777777" w:rsidR="00193A0C" w:rsidRDefault="00193A0C" w:rsidP="00193A0C">
            <w:pPr>
              <w:ind w:left="79"/>
              <w:rPr>
                <w:lang w:val="fr-CH"/>
              </w:rPr>
            </w:pPr>
          </w:p>
          <w:p w14:paraId="06BF6976" w14:textId="77777777" w:rsidR="00193A0C" w:rsidRPr="00A47833" w:rsidRDefault="00193A0C" w:rsidP="00193A0C">
            <w:pPr>
              <w:rPr>
                <w:u w:val="single"/>
                <w:lang w:val="fr-CH"/>
              </w:rPr>
            </w:pPr>
            <w:r w:rsidRPr="00A47833">
              <w:rPr>
                <w:u w:val="single"/>
                <w:lang w:val="fr-CH"/>
              </w:rPr>
              <w:t>Autres prestations </w:t>
            </w:r>
          </w:p>
          <w:p w14:paraId="3578620E" w14:textId="77777777" w:rsidR="00193A0C" w:rsidRDefault="0021225B" w:rsidP="00193A0C">
            <w:pPr>
              <w:rPr>
                <w:lang w:val="fr-CH"/>
              </w:rPr>
            </w:pPr>
            <w:r>
              <w:rPr>
                <w:lang w:val="fr-CH"/>
              </w:rPr>
              <w:t>Selon entente entre le commanditaire et TRAVYS</w:t>
            </w:r>
            <w:r w:rsidR="00193A0C">
              <w:rPr>
                <w:lang w:val="fr-CH"/>
              </w:rPr>
              <w:t xml:space="preserve">  </w:t>
            </w:r>
          </w:p>
          <w:p w14:paraId="792F977C" w14:textId="3D02F4DC" w:rsidR="003F3D6D" w:rsidRPr="0070749A" w:rsidRDefault="003F3D6D" w:rsidP="00193A0C">
            <w:pPr>
              <w:rPr>
                <w:lang w:val="fr-CH"/>
              </w:rPr>
            </w:pPr>
          </w:p>
        </w:tc>
      </w:tr>
      <w:tr w:rsidR="00193A0C" w:rsidRPr="006F3470" w14:paraId="3CB36D0D" w14:textId="77777777" w:rsidTr="00193A0C">
        <w:tc>
          <w:tcPr>
            <w:tcW w:w="14255" w:type="dxa"/>
            <w:gridSpan w:val="4"/>
            <w:shd w:val="clear" w:color="auto" w:fill="FBE4D5" w:themeFill="accent2" w:themeFillTint="33"/>
          </w:tcPr>
          <w:p w14:paraId="65B06F87" w14:textId="77777777" w:rsidR="00193A0C" w:rsidRPr="00005814" w:rsidRDefault="00193A0C" w:rsidP="00193A0C">
            <w:pPr>
              <w:ind w:left="79"/>
              <w:rPr>
                <w:b/>
                <w:color w:val="4472C4" w:themeColor="accent5"/>
                <w:lang w:val="fr-CH"/>
              </w:rPr>
            </w:pPr>
          </w:p>
        </w:tc>
      </w:tr>
      <w:tr w:rsidR="00193A0C" w:rsidRPr="00F3602C" w14:paraId="3CB08653" w14:textId="77777777" w:rsidTr="00193A0C">
        <w:tc>
          <w:tcPr>
            <w:tcW w:w="846" w:type="dxa"/>
          </w:tcPr>
          <w:p w14:paraId="34018584" w14:textId="77777777" w:rsidR="00193A0C" w:rsidRPr="00F3602C" w:rsidRDefault="00193A0C" w:rsidP="00193A0C">
            <w:pPr>
              <w:rPr>
                <w:b/>
                <w:color w:val="4472C4" w:themeColor="accent5"/>
              </w:rPr>
            </w:pPr>
            <w:r w:rsidRPr="00F3602C">
              <w:rPr>
                <w:b/>
                <w:color w:val="4472C4" w:themeColor="accent5"/>
                <w:lang w:val="fr"/>
              </w:rPr>
              <w:lastRenderedPageBreak/>
              <w:t>6</w:t>
            </w:r>
          </w:p>
        </w:tc>
        <w:tc>
          <w:tcPr>
            <w:tcW w:w="13409" w:type="dxa"/>
            <w:gridSpan w:val="3"/>
          </w:tcPr>
          <w:p w14:paraId="2A593E1C" w14:textId="17F642C1" w:rsidR="00193A0C" w:rsidRPr="00F3602C" w:rsidRDefault="00193A0C" w:rsidP="00193A0C">
            <w:pPr>
              <w:ind w:left="79"/>
              <w:rPr>
                <w:b/>
                <w:color w:val="4472C4" w:themeColor="accent5"/>
              </w:rPr>
            </w:pPr>
            <w:r>
              <w:rPr>
                <w:b/>
                <w:color w:val="4472C4" w:themeColor="accent5"/>
                <w:lang w:val="fr"/>
              </w:rPr>
              <w:t>Divers</w:t>
            </w:r>
          </w:p>
        </w:tc>
      </w:tr>
      <w:tr w:rsidR="00193A0C" w:rsidRPr="006F3470" w14:paraId="7EB41E89" w14:textId="77777777" w:rsidTr="00193A0C">
        <w:trPr>
          <w:gridAfter w:val="1"/>
          <w:wAfter w:w="9" w:type="dxa"/>
        </w:trPr>
        <w:tc>
          <w:tcPr>
            <w:tcW w:w="846" w:type="dxa"/>
          </w:tcPr>
          <w:p w14:paraId="5B1DE2EF" w14:textId="77777777" w:rsidR="00193A0C" w:rsidRPr="00A47833" w:rsidRDefault="00193A0C" w:rsidP="00193A0C">
            <w:pPr>
              <w:rPr>
                <w:b/>
                <w:bCs/>
              </w:rPr>
            </w:pPr>
            <w:r w:rsidRPr="00A47833">
              <w:rPr>
                <w:b/>
                <w:bCs/>
                <w:lang w:val="fr"/>
              </w:rPr>
              <w:t>6.1</w:t>
            </w:r>
          </w:p>
        </w:tc>
        <w:tc>
          <w:tcPr>
            <w:tcW w:w="3827" w:type="dxa"/>
          </w:tcPr>
          <w:p w14:paraId="2497E14A" w14:textId="29EA5B16" w:rsidR="00193A0C" w:rsidRPr="00A47833" w:rsidRDefault="00193A0C" w:rsidP="00193A0C">
            <w:pPr>
              <w:rPr>
                <w:b/>
                <w:bCs/>
                <w:lang w:val="fr-CH"/>
              </w:rPr>
            </w:pPr>
            <w:r w:rsidRPr="00A47833">
              <w:rPr>
                <w:b/>
                <w:bCs/>
                <w:lang w:val="fr"/>
              </w:rPr>
              <w:t xml:space="preserve">Autres informations de la société </w:t>
            </w:r>
            <w:r w:rsidR="003D1706">
              <w:rPr>
                <w:b/>
                <w:bCs/>
                <w:lang w:val="fr"/>
              </w:rPr>
              <w:t>TRAVYS</w:t>
            </w:r>
            <w:r w:rsidRPr="00A47833">
              <w:rPr>
                <w:b/>
                <w:bCs/>
                <w:lang w:val="fr"/>
              </w:rPr>
              <w:t xml:space="preserve"> pertinentes pour les clients</w:t>
            </w:r>
          </w:p>
          <w:p w14:paraId="71AA8E06" w14:textId="77777777" w:rsidR="00193A0C" w:rsidRPr="00A47833" w:rsidRDefault="00193A0C" w:rsidP="00193A0C">
            <w:pPr>
              <w:rPr>
                <w:b/>
                <w:bCs/>
                <w:lang w:val="fr-CH"/>
              </w:rPr>
            </w:pPr>
          </w:p>
          <w:p w14:paraId="37177A96" w14:textId="01CCD0CB" w:rsidR="00193A0C" w:rsidRPr="00A47833" w:rsidRDefault="00193A0C" w:rsidP="00193A0C">
            <w:pPr>
              <w:rPr>
                <w:b/>
                <w:bCs/>
                <w:lang w:val="fr-CH"/>
              </w:rPr>
            </w:pPr>
          </w:p>
        </w:tc>
        <w:tc>
          <w:tcPr>
            <w:tcW w:w="9573" w:type="dxa"/>
          </w:tcPr>
          <w:p w14:paraId="245E4369" w14:textId="77777777" w:rsidR="00193A0C" w:rsidRDefault="003D1706" w:rsidP="00193A0C">
            <w:pPr>
              <w:rPr>
                <w:lang w:val="fr-CH"/>
              </w:rPr>
            </w:pPr>
            <w:r>
              <w:rPr>
                <w:lang w:val="fr-CH"/>
              </w:rPr>
              <w:t>Toutes les prestations du Gestionnaire de l’Infrastructure liées aux prestations de base, complémentaires et de service se trouvent dans le catalogue des prestations Infrastructure</w:t>
            </w:r>
          </w:p>
          <w:p w14:paraId="566685D0" w14:textId="75566AF8" w:rsidR="003D1706" w:rsidRDefault="003D1706" w:rsidP="00193A0C">
            <w:pPr>
              <w:rPr>
                <w:lang w:val="fr-CH"/>
              </w:rPr>
            </w:pPr>
            <w:hyperlink r:id="rId8" w:history="1">
              <w:r w:rsidRPr="003D1706">
                <w:rPr>
                  <w:rStyle w:val="Lienhypertexte"/>
                  <w:lang w:val="fr-CH"/>
                </w:rPr>
                <w:t>Travys | Accès au réseau ferré |</w:t>
              </w:r>
            </w:hyperlink>
            <w:r w:rsidRPr="003D1706">
              <w:rPr>
                <w:lang w:val="fr-CH"/>
              </w:rPr>
              <w:t xml:space="preserve"> </w:t>
            </w:r>
            <w:r>
              <w:rPr>
                <w:lang w:val="fr-CH"/>
              </w:rPr>
              <w:t xml:space="preserve">- </w:t>
            </w:r>
            <w:hyperlink r:id="rId9" w:history="1">
              <w:r w:rsidR="003F3D6D" w:rsidRPr="0028480A">
                <w:rPr>
                  <w:rStyle w:val="Lienhypertexte"/>
                  <w:lang w:val="fr-CH"/>
                </w:rPr>
                <w:t>www.travys.ch/offres-services/acces-au-reseau-ferre/</w:t>
              </w:r>
            </w:hyperlink>
          </w:p>
          <w:p w14:paraId="6D5BC2D0" w14:textId="77777777" w:rsidR="003F3D6D" w:rsidRDefault="003F3D6D" w:rsidP="00193A0C">
            <w:pPr>
              <w:rPr>
                <w:lang w:val="fr-CH"/>
              </w:rPr>
            </w:pPr>
          </w:p>
          <w:p w14:paraId="7E9D001C" w14:textId="77777777" w:rsidR="003F3D6D" w:rsidRDefault="003F3D6D" w:rsidP="00193A0C">
            <w:pPr>
              <w:rPr>
                <w:lang w:val="fr-CH"/>
              </w:rPr>
            </w:pPr>
            <w:r>
              <w:rPr>
                <w:lang w:val="fr-CH"/>
              </w:rPr>
              <w:t>Pour la voie normale, la perception des prestations de base et des prestations complémentaires selon l’OARF est effectuée par le Service Suisse d’Attribution des Sillons (SAS).</w:t>
            </w:r>
          </w:p>
          <w:p w14:paraId="4EA08250" w14:textId="0420EFD2" w:rsidR="002F45F6" w:rsidRPr="003D1706" w:rsidRDefault="002F45F6" w:rsidP="00193A0C">
            <w:pPr>
              <w:rPr>
                <w:lang w:val="fr-CH"/>
              </w:rPr>
            </w:pPr>
          </w:p>
        </w:tc>
      </w:tr>
      <w:tr w:rsidR="00193A0C" w:rsidRPr="00AF494A" w14:paraId="4DF6944A" w14:textId="77777777" w:rsidTr="00193A0C">
        <w:trPr>
          <w:gridAfter w:val="1"/>
          <w:wAfter w:w="9" w:type="dxa"/>
        </w:trPr>
        <w:tc>
          <w:tcPr>
            <w:tcW w:w="846" w:type="dxa"/>
          </w:tcPr>
          <w:p w14:paraId="5F04680D" w14:textId="77777777" w:rsidR="00193A0C" w:rsidRPr="00A47833" w:rsidRDefault="00193A0C" w:rsidP="00193A0C">
            <w:pPr>
              <w:rPr>
                <w:b/>
                <w:bCs/>
              </w:rPr>
            </w:pPr>
            <w:r w:rsidRPr="00A47833">
              <w:rPr>
                <w:b/>
                <w:bCs/>
                <w:lang w:val="fr"/>
              </w:rPr>
              <w:t>6.2</w:t>
            </w:r>
          </w:p>
        </w:tc>
        <w:tc>
          <w:tcPr>
            <w:tcW w:w="3827" w:type="dxa"/>
          </w:tcPr>
          <w:p w14:paraId="4718A558" w14:textId="686ABFBC" w:rsidR="00193A0C" w:rsidRPr="00A47833" w:rsidRDefault="00193A0C" w:rsidP="00193A0C">
            <w:pPr>
              <w:rPr>
                <w:b/>
                <w:bCs/>
              </w:rPr>
            </w:pPr>
            <w:r w:rsidRPr="00A47833">
              <w:rPr>
                <w:b/>
                <w:bCs/>
                <w:lang w:val="fr"/>
              </w:rPr>
              <w:t>Voie de recours</w:t>
            </w:r>
          </w:p>
        </w:tc>
        <w:tc>
          <w:tcPr>
            <w:tcW w:w="9573" w:type="dxa"/>
          </w:tcPr>
          <w:p w14:paraId="777C0C7A" w14:textId="5BF8E544" w:rsidR="00193A0C" w:rsidRDefault="00193A0C" w:rsidP="00193A0C">
            <w:pPr>
              <w:spacing w:after="120"/>
              <w:rPr>
                <w:lang w:val="fr"/>
              </w:rPr>
            </w:pPr>
            <w:r>
              <w:rPr>
                <w:lang w:val="fr"/>
              </w:rPr>
              <w:t>En premier lieu, les solutions sont recherchées en commun entre les entreprises.</w:t>
            </w:r>
          </w:p>
          <w:p w14:paraId="72DC2971" w14:textId="493E5628" w:rsidR="00193A0C" w:rsidRPr="0010030F" w:rsidRDefault="00193A0C" w:rsidP="00193A0C">
            <w:pPr>
              <w:spacing w:after="120"/>
              <w:rPr>
                <w:lang w:val="fr-CH"/>
              </w:rPr>
            </w:pPr>
            <w:r>
              <w:rPr>
                <w:lang w:val="fr"/>
              </w:rPr>
              <w:t xml:space="preserve">Les entreprises qui se sentent discriminées dans l’accès à ces services </w:t>
            </w:r>
            <w:r w:rsidRPr="009D0A78">
              <w:rPr>
                <w:lang w:val="fr"/>
              </w:rPr>
              <w:t xml:space="preserve">s’adressent </w:t>
            </w:r>
            <w:r>
              <w:rPr>
                <w:lang w:val="fr"/>
              </w:rPr>
              <w:t xml:space="preserve">à </w:t>
            </w:r>
            <w:r w:rsidRPr="009D0A78">
              <w:rPr>
                <w:lang w:val="fr"/>
              </w:rPr>
              <w:t>:</w:t>
            </w:r>
          </w:p>
          <w:p w14:paraId="032ECFD6" w14:textId="77777777" w:rsidR="00193A0C" w:rsidRPr="0010030F" w:rsidRDefault="00193A0C" w:rsidP="00193A0C">
            <w:pPr>
              <w:rPr>
                <w:i/>
                <w:lang w:val="fr-CH"/>
              </w:rPr>
            </w:pPr>
            <w:r>
              <w:rPr>
                <w:i/>
                <w:lang w:val="fr"/>
              </w:rPr>
              <w:t>Commission ferroviaire RailCom</w:t>
            </w:r>
          </w:p>
          <w:p w14:paraId="35E7FAEB" w14:textId="77777777" w:rsidR="00193A0C" w:rsidRPr="0010030F" w:rsidRDefault="00193A0C" w:rsidP="00193A0C">
            <w:pPr>
              <w:rPr>
                <w:i/>
                <w:lang w:val="fr-CH"/>
              </w:rPr>
            </w:pPr>
            <w:proofErr w:type="spellStart"/>
            <w:r w:rsidRPr="009D0A78">
              <w:rPr>
                <w:i/>
                <w:lang w:val="fr"/>
              </w:rPr>
              <w:t>Christoffelgasse</w:t>
            </w:r>
            <w:proofErr w:type="spellEnd"/>
            <w:r w:rsidRPr="009D0A78">
              <w:rPr>
                <w:i/>
                <w:lang w:val="fr"/>
              </w:rPr>
              <w:t xml:space="preserve"> 5</w:t>
            </w:r>
          </w:p>
          <w:p w14:paraId="1F91C95D" w14:textId="77777777" w:rsidR="00193A0C" w:rsidRPr="0010030F" w:rsidRDefault="00193A0C" w:rsidP="00193A0C">
            <w:pPr>
              <w:spacing w:after="120"/>
              <w:rPr>
                <w:i/>
                <w:lang w:val="fr-CH"/>
              </w:rPr>
            </w:pPr>
            <w:r w:rsidRPr="009D0A78">
              <w:rPr>
                <w:i/>
                <w:lang w:val="fr"/>
              </w:rPr>
              <w:t>3003 Bern</w:t>
            </w:r>
          </w:p>
          <w:p w14:paraId="218030BD" w14:textId="77777777" w:rsidR="00193A0C" w:rsidRDefault="00193A0C" w:rsidP="00193A0C">
            <w:pPr>
              <w:rPr>
                <w:i/>
                <w:lang w:val="fr"/>
              </w:rPr>
            </w:pPr>
            <w:hyperlink r:id="rId10" w:history="1">
              <w:r w:rsidRPr="00AE1982">
                <w:rPr>
                  <w:rStyle w:val="Lienhypertexte"/>
                  <w:i/>
                  <w:lang w:val="fr"/>
                </w:rPr>
                <w:t>info@railcom.admin.ch</w:t>
              </w:r>
            </w:hyperlink>
            <w:r>
              <w:rPr>
                <w:rStyle w:val="Lienhypertexte"/>
                <w:i/>
                <w:lang w:val="fr"/>
              </w:rPr>
              <w:br/>
            </w:r>
            <w:r w:rsidRPr="009D0A78">
              <w:rPr>
                <w:i/>
                <w:lang w:val="fr"/>
              </w:rPr>
              <w:t xml:space="preserve"> 0041 58 463 13 00</w:t>
            </w:r>
          </w:p>
          <w:p w14:paraId="36E6C3E9" w14:textId="66568D86" w:rsidR="003F3D6D" w:rsidRPr="0010030F" w:rsidRDefault="003F3D6D" w:rsidP="00193A0C">
            <w:pPr>
              <w:rPr>
                <w:lang w:val="fr-CH"/>
              </w:rPr>
            </w:pPr>
          </w:p>
        </w:tc>
      </w:tr>
    </w:tbl>
    <w:p w14:paraId="07A3C223" w14:textId="21F93AF9" w:rsidR="00E95DF1" w:rsidRPr="0010030F" w:rsidRDefault="00E95DF1" w:rsidP="00036101">
      <w:pPr>
        <w:rPr>
          <w:lang w:val="fr-CH"/>
        </w:rPr>
      </w:pPr>
    </w:p>
    <w:sectPr w:rsidR="00E95DF1" w:rsidRPr="0010030F" w:rsidSect="00E95DF1">
      <w:headerReference w:type="default" r:id="rId11"/>
      <w:footerReference w:type="default" r:id="rId12"/>
      <w:pgSz w:w="16839" w:h="11907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08E51" w14:textId="77777777" w:rsidR="00014265" w:rsidRDefault="00014265" w:rsidP="00E95DF1">
      <w:pPr>
        <w:spacing w:line="240" w:lineRule="auto"/>
      </w:pPr>
      <w:r>
        <w:rPr>
          <w:lang w:val="fr"/>
        </w:rPr>
        <w:separator/>
      </w:r>
    </w:p>
  </w:endnote>
  <w:endnote w:type="continuationSeparator" w:id="0">
    <w:p w14:paraId="7B516E9A" w14:textId="77777777" w:rsidR="00014265" w:rsidRDefault="00014265" w:rsidP="00E95DF1">
      <w:pPr>
        <w:spacing w:line="240" w:lineRule="auto"/>
      </w:pPr>
      <w:r>
        <w:rPr>
          <w:lang w:val="f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6501507"/>
      <w:docPartObj>
        <w:docPartGallery w:val="Page Numbers (Bottom of Page)"/>
        <w:docPartUnique/>
      </w:docPartObj>
    </w:sdtPr>
    <w:sdtEndPr/>
    <w:sdtContent>
      <w:p w14:paraId="3486395D" w14:textId="3C6EB779" w:rsidR="003D1F91" w:rsidRDefault="003D1F91">
        <w:pPr>
          <w:pStyle w:val="Pieddepage"/>
          <w:jc w:val="right"/>
        </w:pPr>
        <w:r>
          <w:rPr>
            <w:lang w:val="fr"/>
          </w:rPr>
          <w:fldChar w:fldCharType="begin"/>
        </w:r>
        <w:r>
          <w:rPr>
            <w:lang w:val="fr"/>
          </w:rPr>
          <w:instrText>PAGE   \* MERGEFORMAT</w:instrText>
        </w:r>
        <w:r>
          <w:rPr>
            <w:lang w:val="fr"/>
          </w:rPr>
          <w:fldChar w:fldCharType="separate"/>
        </w:r>
        <w:r w:rsidR="00285CB2" w:rsidRPr="00285CB2">
          <w:rPr>
            <w:noProof/>
            <w:lang w:val="fr"/>
          </w:rPr>
          <w:t>1</w:t>
        </w:r>
        <w:r>
          <w:rPr>
            <w:lang w:val="fr"/>
          </w:rPr>
          <w:fldChar w:fldCharType="end"/>
        </w:r>
      </w:p>
    </w:sdtContent>
  </w:sdt>
  <w:p w14:paraId="540F7041" w14:textId="77777777" w:rsidR="003D1F91" w:rsidRDefault="003D1F9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FC478" w14:textId="77777777" w:rsidR="00014265" w:rsidRDefault="00014265" w:rsidP="00E95DF1">
      <w:pPr>
        <w:spacing w:line="240" w:lineRule="auto"/>
      </w:pPr>
      <w:r>
        <w:rPr>
          <w:lang w:val="fr"/>
        </w:rPr>
        <w:separator/>
      </w:r>
    </w:p>
  </w:footnote>
  <w:footnote w:type="continuationSeparator" w:id="0">
    <w:p w14:paraId="5E60E39A" w14:textId="77777777" w:rsidR="00014265" w:rsidRDefault="00014265" w:rsidP="00E95DF1">
      <w:pPr>
        <w:spacing w:line="240" w:lineRule="auto"/>
      </w:pPr>
      <w:r>
        <w:rPr>
          <w:lang w:val="f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F6F9F" w14:textId="6D83BC03" w:rsidR="00E95DF1" w:rsidRPr="00193A0C" w:rsidRDefault="00193A0C">
    <w:pPr>
      <w:pStyle w:val="En-tte"/>
      <w:rPr>
        <w:vanish/>
        <w:lang w:val="fr-CH"/>
      </w:rPr>
    </w:pPr>
    <w:r>
      <w:rPr>
        <w:lang w:val="fr"/>
      </w:rPr>
      <w:t>TRAVYS SA</w:t>
    </w:r>
    <w:r w:rsidR="00E95DF1">
      <w:rPr>
        <w:lang w:val="fr"/>
      </w:rPr>
      <w:t xml:space="preserve">, </w:t>
    </w:r>
    <w:r>
      <w:rPr>
        <w:lang w:val="fr"/>
      </w:rPr>
      <w:t>Quai de la Thièle 32, 1400 Yverdon-les-Bains</w:t>
    </w:r>
    <w:r w:rsidR="00E95DF1">
      <w:rPr>
        <w:lang w:val="fr"/>
      </w:rPr>
      <w:tab/>
    </w:r>
    <w:r w:rsidR="00E95DF1" w:rsidRPr="00E95DF1">
      <w:rPr>
        <w:vanish/>
        <w:lang w:val="fr"/>
      </w:rPr>
      <w:tab/>
      <w:t>Modèle de description des services</w:t>
    </w:r>
  </w:p>
  <w:p w14:paraId="38F9ED32" w14:textId="77777777" w:rsidR="00E95DF1" w:rsidRPr="00193A0C" w:rsidRDefault="00E95DF1">
    <w:pPr>
      <w:pStyle w:val="En-tt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02AC8"/>
    <w:multiLevelType w:val="hybridMultilevel"/>
    <w:tmpl w:val="9F0C2268"/>
    <w:lvl w:ilvl="0" w:tplc="D4A687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012F8"/>
    <w:multiLevelType w:val="hybridMultilevel"/>
    <w:tmpl w:val="94ECC83A"/>
    <w:lvl w:ilvl="0" w:tplc="5A9A40B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75846"/>
    <w:multiLevelType w:val="hybridMultilevel"/>
    <w:tmpl w:val="8DD2413C"/>
    <w:lvl w:ilvl="0" w:tplc="61B617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56370"/>
    <w:multiLevelType w:val="hybridMultilevel"/>
    <w:tmpl w:val="2074824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66BD9"/>
    <w:multiLevelType w:val="hybridMultilevel"/>
    <w:tmpl w:val="59B603F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54F38"/>
    <w:multiLevelType w:val="hybridMultilevel"/>
    <w:tmpl w:val="A32EBE4C"/>
    <w:lvl w:ilvl="0" w:tplc="E046813E">
      <w:numFmt w:val="bullet"/>
      <w:lvlText w:val="-"/>
      <w:lvlJc w:val="left"/>
      <w:pPr>
        <w:ind w:left="439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B6063"/>
    <w:multiLevelType w:val="hybridMultilevel"/>
    <w:tmpl w:val="DEF85384"/>
    <w:lvl w:ilvl="0" w:tplc="99749E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F06442"/>
    <w:multiLevelType w:val="hybridMultilevel"/>
    <w:tmpl w:val="151C25E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9C1895"/>
    <w:multiLevelType w:val="hybridMultilevel"/>
    <w:tmpl w:val="B658D7B6"/>
    <w:lvl w:ilvl="0" w:tplc="E046813E">
      <w:numFmt w:val="bullet"/>
      <w:lvlText w:val="-"/>
      <w:lvlJc w:val="left"/>
      <w:pPr>
        <w:ind w:left="439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15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7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9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31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03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5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7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99" w:hanging="360"/>
      </w:pPr>
      <w:rPr>
        <w:rFonts w:ascii="Wingdings" w:hAnsi="Wingdings" w:hint="default"/>
      </w:rPr>
    </w:lvl>
  </w:abstractNum>
  <w:abstractNum w:abstractNumId="9" w15:restartNumberingAfterBreak="0">
    <w:nsid w:val="63E77438"/>
    <w:multiLevelType w:val="hybridMultilevel"/>
    <w:tmpl w:val="AED0D59E"/>
    <w:lvl w:ilvl="0" w:tplc="100C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0" w15:restartNumberingAfterBreak="0">
    <w:nsid w:val="7D7543C2"/>
    <w:multiLevelType w:val="hybridMultilevel"/>
    <w:tmpl w:val="57E2019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248737">
    <w:abstractNumId w:val="2"/>
  </w:num>
  <w:num w:numId="2" w16cid:durableId="435710425">
    <w:abstractNumId w:val="1"/>
  </w:num>
  <w:num w:numId="3" w16cid:durableId="2585425">
    <w:abstractNumId w:val="9"/>
  </w:num>
  <w:num w:numId="4" w16cid:durableId="1614946248">
    <w:abstractNumId w:val="8"/>
  </w:num>
  <w:num w:numId="5" w16cid:durableId="544678647">
    <w:abstractNumId w:val="5"/>
  </w:num>
  <w:num w:numId="6" w16cid:durableId="352806493">
    <w:abstractNumId w:val="6"/>
  </w:num>
  <w:num w:numId="7" w16cid:durableId="328216946">
    <w:abstractNumId w:val="10"/>
  </w:num>
  <w:num w:numId="8" w16cid:durableId="861892907">
    <w:abstractNumId w:val="3"/>
  </w:num>
  <w:num w:numId="9" w16cid:durableId="238442357">
    <w:abstractNumId w:val="0"/>
  </w:num>
  <w:num w:numId="10" w16cid:durableId="2138444918">
    <w:abstractNumId w:val="4"/>
  </w:num>
  <w:num w:numId="11" w16cid:durableId="854215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DF1"/>
    <w:rsid w:val="000020BF"/>
    <w:rsid w:val="00005814"/>
    <w:rsid w:val="00014265"/>
    <w:rsid w:val="00030C58"/>
    <w:rsid w:val="00036101"/>
    <w:rsid w:val="000B546C"/>
    <w:rsid w:val="000C0B1B"/>
    <w:rsid w:val="000D1C37"/>
    <w:rsid w:val="000D3F4D"/>
    <w:rsid w:val="000F58D0"/>
    <w:rsid w:val="0010030F"/>
    <w:rsid w:val="00145075"/>
    <w:rsid w:val="00162FEF"/>
    <w:rsid w:val="00174968"/>
    <w:rsid w:val="00193A0C"/>
    <w:rsid w:val="001C46C7"/>
    <w:rsid w:val="0021225B"/>
    <w:rsid w:val="002461CD"/>
    <w:rsid w:val="00250F25"/>
    <w:rsid w:val="00265323"/>
    <w:rsid w:val="00285CB2"/>
    <w:rsid w:val="00286D48"/>
    <w:rsid w:val="00294830"/>
    <w:rsid w:val="002B0B17"/>
    <w:rsid w:val="002B5ABE"/>
    <w:rsid w:val="002E334E"/>
    <w:rsid w:val="002F45F6"/>
    <w:rsid w:val="002F5311"/>
    <w:rsid w:val="002F6FB7"/>
    <w:rsid w:val="003149E3"/>
    <w:rsid w:val="00326489"/>
    <w:rsid w:val="00350335"/>
    <w:rsid w:val="00386DC0"/>
    <w:rsid w:val="00391E76"/>
    <w:rsid w:val="003B2796"/>
    <w:rsid w:val="003D1706"/>
    <w:rsid w:val="003D1F91"/>
    <w:rsid w:val="003F3D6D"/>
    <w:rsid w:val="00462051"/>
    <w:rsid w:val="004B0278"/>
    <w:rsid w:val="004B331B"/>
    <w:rsid w:val="004B4D79"/>
    <w:rsid w:val="00524F46"/>
    <w:rsid w:val="0054519A"/>
    <w:rsid w:val="00553A7A"/>
    <w:rsid w:val="00585993"/>
    <w:rsid w:val="005964D9"/>
    <w:rsid w:val="005B0C8D"/>
    <w:rsid w:val="005F6125"/>
    <w:rsid w:val="00666284"/>
    <w:rsid w:val="006C0D00"/>
    <w:rsid w:val="006E40D7"/>
    <w:rsid w:val="006F2990"/>
    <w:rsid w:val="006F3470"/>
    <w:rsid w:val="0070749A"/>
    <w:rsid w:val="00734549"/>
    <w:rsid w:val="00741E8D"/>
    <w:rsid w:val="00744B6E"/>
    <w:rsid w:val="007A016B"/>
    <w:rsid w:val="007A6BFA"/>
    <w:rsid w:val="008316C0"/>
    <w:rsid w:val="00845BE6"/>
    <w:rsid w:val="00850F69"/>
    <w:rsid w:val="00856127"/>
    <w:rsid w:val="008C5C50"/>
    <w:rsid w:val="008F1D97"/>
    <w:rsid w:val="008F23D0"/>
    <w:rsid w:val="008F7E70"/>
    <w:rsid w:val="00900984"/>
    <w:rsid w:val="00973F42"/>
    <w:rsid w:val="00982123"/>
    <w:rsid w:val="00985ED7"/>
    <w:rsid w:val="009C0EE8"/>
    <w:rsid w:val="00A47833"/>
    <w:rsid w:val="00A61DB0"/>
    <w:rsid w:val="00A63576"/>
    <w:rsid w:val="00AF28E7"/>
    <w:rsid w:val="00AF494A"/>
    <w:rsid w:val="00B008FA"/>
    <w:rsid w:val="00B21547"/>
    <w:rsid w:val="00B32E7B"/>
    <w:rsid w:val="00B469F7"/>
    <w:rsid w:val="00B80F02"/>
    <w:rsid w:val="00BA04E3"/>
    <w:rsid w:val="00BE15F6"/>
    <w:rsid w:val="00BE5FD0"/>
    <w:rsid w:val="00BE6E9D"/>
    <w:rsid w:val="00C67462"/>
    <w:rsid w:val="00C84A19"/>
    <w:rsid w:val="00C878F2"/>
    <w:rsid w:val="00C95882"/>
    <w:rsid w:val="00CB19F5"/>
    <w:rsid w:val="00CD0392"/>
    <w:rsid w:val="00D64966"/>
    <w:rsid w:val="00D91ADB"/>
    <w:rsid w:val="00DA5342"/>
    <w:rsid w:val="00DC0E70"/>
    <w:rsid w:val="00DC254C"/>
    <w:rsid w:val="00DC301C"/>
    <w:rsid w:val="00DC7ADD"/>
    <w:rsid w:val="00E038D3"/>
    <w:rsid w:val="00E20DCF"/>
    <w:rsid w:val="00E95DF1"/>
    <w:rsid w:val="00EA1C16"/>
    <w:rsid w:val="00EB1003"/>
    <w:rsid w:val="00EC4A11"/>
    <w:rsid w:val="00F0085D"/>
    <w:rsid w:val="00F308C8"/>
    <w:rsid w:val="00F3602C"/>
    <w:rsid w:val="00F36369"/>
    <w:rsid w:val="00F45451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BDCF47"/>
  <w15:chartTrackingRefBased/>
  <w15:docId w15:val="{5E1EA302-AD17-406E-9A61-1BDE31FC0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0" w:lineRule="atLeast"/>
    </w:pPr>
    <w:rPr>
      <w:rFonts w:ascii="Arial" w:hAnsi="Arial" w:cs="Arial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95DF1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5DF1"/>
    <w:rPr>
      <w:rFonts w:ascii="Arial" w:hAnsi="Arial" w:cs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E95DF1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5DF1"/>
    <w:rPr>
      <w:rFonts w:ascii="Arial" w:hAnsi="Arial" w:cs="Arial"/>
      <w:sz w:val="20"/>
    </w:rPr>
  </w:style>
  <w:style w:type="table" w:styleId="Grilledutableau">
    <w:name w:val="Table Grid"/>
    <w:basedOn w:val="TableauNormal"/>
    <w:uiPriority w:val="39"/>
    <w:rsid w:val="00E95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86D4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878F2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6B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6BFA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29483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94830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94830"/>
    <w:rPr>
      <w:rFonts w:ascii="Arial" w:hAnsi="Arial" w:cs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9483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94830"/>
    <w:rPr>
      <w:rFonts w:ascii="Arial" w:hAnsi="Arial" w:cs="Arial"/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10030F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10030F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2F45F6"/>
    <w:pPr>
      <w:spacing w:after="0" w:line="240" w:lineRule="auto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vys.ch/offres-services/acces-au-reseau-ferr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.rail@travys.ch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fo@railcom.admin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avys.ch/offres-services/acces-au-reseau-ferr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1518</Words>
  <Characters>8352</Characters>
  <Application>Microsoft Office Word</Application>
  <DocSecurity>0</DocSecurity>
  <Lines>69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Oppliger Andreas RailCom</dc:creator>
  <cp:keywords/>
  <dc:description/>
  <cp:lastModifiedBy>Cédric Bolay</cp:lastModifiedBy>
  <cp:revision>2</cp:revision>
  <cp:lastPrinted>2021-11-05T10:04:00Z</cp:lastPrinted>
  <dcterms:created xsi:type="dcterms:W3CDTF">2025-03-24T17:16:00Z</dcterms:created>
  <dcterms:modified xsi:type="dcterms:W3CDTF">2025-03-24T17:16:00Z</dcterms:modified>
</cp:coreProperties>
</file>